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48E6" w:rsidRDefault="003B7F49">
      <w:r>
        <w:rPr>
          <w:noProof/>
        </w:rPr>
        <w:drawing>
          <wp:anchor distT="0" distB="0" distL="114300" distR="114300" simplePos="0" relativeHeight="251658240" behindDoc="0" locked="0" layoutInCell="0" allowOverlap="1">
            <wp:simplePos x="0" y="0"/>
            <wp:positionH relativeFrom="column">
              <wp:posOffset>-352425</wp:posOffset>
            </wp:positionH>
            <wp:positionV relativeFrom="paragraph">
              <wp:posOffset>-174625</wp:posOffset>
            </wp:positionV>
            <wp:extent cx="1106170" cy="146304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617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simplePos x="0" y="0"/>
                <wp:positionH relativeFrom="column">
                  <wp:posOffset>836295</wp:posOffset>
                </wp:positionH>
                <wp:positionV relativeFrom="paragraph">
                  <wp:posOffset>191135</wp:posOffset>
                </wp:positionV>
                <wp:extent cx="4846320" cy="548640"/>
                <wp:effectExtent l="0" t="0" r="0" b="0"/>
                <wp:wrapNone/>
                <wp:docPr id="1746933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54864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rsidR="003548E6" w:rsidRDefault="003548E6">
                            <w:pPr>
                              <w:pStyle w:val="Titolo1"/>
                            </w:pPr>
                            <w:r>
                              <w:t>COMUNE DI MASSA MARTANA</w:t>
                            </w:r>
                          </w:p>
                          <w:p w:rsidR="003548E6" w:rsidRDefault="003548E6">
                            <w:pPr>
                              <w:pStyle w:val="Titolo2"/>
                            </w:pPr>
                            <w:r>
                              <w:t>Provincia di Perugia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85pt;margin-top:15.05pt;width:381.6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" o:allowincell="f">
                <v:shadow on="t" offset="-6pt,6pt"/>
                <v:textbox>
                  <w:txbxContent>
                    <w:p w:rsidR="003548E6" w:rsidRDefault="003548E6">
                      <w:pPr>
                        <w:pStyle w:val="Titolo1"/>
                      </w:pPr>
                      <w:r>
                        <w:t>COMUNE DI MASSA MARTANA</w:t>
                      </w:r>
                    </w:p>
                    <w:p w:rsidR="003548E6" w:rsidRDefault="003548E6">
                      <w:pPr>
                        <w:pStyle w:val="Titolo2"/>
                      </w:pPr>
                      <w:r>
                        <w:t>Provincia di Perugia</w:t>
                      </w:r>
                    </w:p>
                  </w:txbxContent>
                </v:textbox>
              </v:shape>
            </w:pict>
          </mc:Fallback>
        </mc:AlternateContent>
      </w:r>
    </w:p>
    <w:p w:rsidR="003548E6" w:rsidRDefault="00570959" w:rsidP="00570959">
      <w:pPr>
        <w:widowControl w:val="0"/>
        <w:ind w:firstLine="2549"/>
        <w:jc w:val="right"/>
        <w:rPr>
          <w:snapToGrid w:val="0"/>
        </w:rPr>
      </w:pPr>
      <w:r w:rsidRPr="007C7CB4">
        <w:rPr>
          <w:b/>
          <w:bCs/>
          <w:snapToGrid w:val="0"/>
        </w:rPr>
        <w:t>*originale*</w:t>
      </w:r>
    </w:p>
    <w:p w:rsidR="003548E6" w:rsidRDefault="003548E6">
      <w:pPr>
        <w:widowControl w:val="0"/>
        <w:ind w:firstLine="2549"/>
        <w:rPr>
          <w:snapToGrid w:val="0"/>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07"/>
        <w:gridCol w:w="1808"/>
        <w:gridCol w:w="2573"/>
      </w:tblGrid>
      <w:tr w:rsidR="007C7CB4">
        <w:tc>
          <w:tcPr>
            <w:tcW w:w="4464" w:type="dxa"/>
          </w:tcPr>
          <w:p w:rsidR="007C7CB4" w:rsidRPr="007C7CB4" w:rsidRDefault="007C7CB4" w:rsidP="00481AB0">
            <w:pPr>
              <w:widowControl w:val="0"/>
              <w:rPr>
                <w:snapToGrid w:val="0"/>
                <w:sz w:val="24"/>
                <w:szCs w:val="24"/>
              </w:rPr>
            </w:pPr>
            <w:r>
              <w:rPr>
                <w:b/>
                <w:bCs/>
                <w:snapToGrid w:val="0"/>
                <w:sz w:val="24"/>
                <w:szCs w:val="24"/>
              </w:rPr>
              <w:t>NUM.  REGISTRO GENERALE 12</w:t>
            </w:r>
            <w:r w:rsidR="00570959">
              <w:rPr>
                <w:b/>
                <w:bCs/>
                <w:snapToGrid w:val="0"/>
                <w:sz w:val="24"/>
                <w:szCs w:val="24"/>
              </w:rPr>
              <w:t xml:space="preserve"> </w:t>
            </w:r>
          </w:p>
        </w:tc>
        <w:tc>
          <w:tcPr>
            <w:tcW w:w="1841" w:type="dxa"/>
          </w:tcPr>
          <w:p w:rsidR="007C7CB4" w:rsidRDefault="007C7CB4" w:rsidP="007C7CB4">
            <w:pPr>
              <w:widowControl w:val="0"/>
              <w:jc w:val="both"/>
              <w:rPr>
                <w:snapToGrid w:val="0"/>
              </w:rPr>
            </w:pPr>
          </w:p>
        </w:tc>
        <w:tc>
          <w:tcPr>
            <w:tcW w:w="2623" w:type="dxa"/>
            <w:tcBorders>
              <w:left w:val="nil"/>
            </w:tcBorders>
          </w:tcPr>
          <w:p w:rsidR="007C7CB4" w:rsidRPr="007C7CB4" w:rsidRDefault="007C7CB4" w:rsidP="007C7CB4">
            <w:pPr>
              <w:widowControl w:val="0"/>
              <w:jc w:val="both"/>
              <w:rPr>
                <w:b/>
                <w:bCs/>
                <w:snapToGrid w:val="0"/>
              </w:rPr>
            </w:pPr>
          </w:p>
        </w:tc>
      </w:tr>
      <w:tr w:rsidR="007C7CB4">
        <w:tc>
          <w:tcPr>
            <w:tcW w:w="4464" w:type="dxa"/>
          </w:tcPr>
          <w:p w:rsidR="007C7CB4" w:rsidRDefault="007C7CB4" w:rsidP="007C7CB4">
            <w:pPr>
              <w:widowControl w:val="0"/>
              <w:rPr>
                <w:b/>
                <w:bCs/>
                <w:snapToGrid w:val="0"/>
                <w:sz w:val="24"/>
                <w:szCs w:val="24"/>
              </w:rPr>
            </w:pPr>
          </w:p>
          <w:p w:rsidR="00481AB0" w:rsidRDefault="00481AB0" w:rsidP="007C7CB4">
            <w:pPr>
              <w:widowControl w:val="0"/>
              <w:rPr>
                <w:b/>
                <w:bCs/>
                <w:snapToGrid w:val="0"/>
                <w:sz w:val="24"/>
                <w:szCs w:val="24"/>
              </w:rPr>
            </w:pPr>
          </w:p>
        </w:tc>
        <w:tc>
          <w:tcPr>
            <w:tcW w:w="4464" w:type="dxa"/>
            <w:gridSpan w:val="2"/>
          </w:tcPr>
          <w:p w:rsidR="007C7CB4" w:rsidRDefault="007C7CB4" w:rsidP="007C7CB4">
            <w:pPr>
              <w:widowControl w:val="0"/>
              <w:jc w:val="both"/>
              <w:rPr>
                <w:snapToGrid w:val="0"/>
              </w:rPr>
            </w:pPr>
          </w:p>
        </w:tc>
      </w:tr>
      <w:tr w:rsidR="007C7CB4">
        <w:tc>
          <w:tcPr>
            <w:tcW w:w="8928" w:type="dxa"/>
            <w:gridSpan w:val="3"/>
          </w:tcPr>
          <w:p w:rsidR="007C7CB4" w:rsidRPr="007C7CB4" w:rsidRDefault="003E32D5" w:rsidP="00DD7CF7">
            <w:pPr>
              <w:widowControl w:val="0"/>
              <w:jc w:val="center"/>
              <w:rPr>
                <w:b/>
                <w:bCs/>
                <w:snapToGrid w:val="0"/>
                <w:sz w:val="24"/>
                <w:szCs w:val="24"/>
              </w:rPr>
            </w:pPr>
            <w:r>
              <w:rPr>
                <w:b/>
                <w:bCs/>
                <w:snapToGrid w:val="0"/>
                <w:sz w:val="24"/>
                <w:szCs w:val="24"/>
              </w:rPr>
              <w:t>DETERMINAZIONE SERVIZIO TECNICO</w:t>
            </w:r>
          </w:p>
        </w:tc>
      </w:tr>
      <w:tr w:rsidR="007C7CB4">
        <w:tc>
          <w:tcPr>
            <w:tcW w:w="8928" w:type="dxa"/>
            <w:gridSpan w:val="3"/>
          </w:tcPr>
          <w:p w:rsidR="007C7CB4" w:rsidRDefault="007C7CB4" w:rsidP="00DD7CF7">
            <w:pPr>
              <w:widowControl w:val="0"/>
              <w:jc w:val="center"/>
              <w:rPr>
                <w:snapToGrid w:val="0"/>
              </w:rPr>
            </w:pPr>
          </w:p>
          <w:p w:rsidR="00481AB0" w:rsidRPr="00481AB0" w:rsidRDefault="00481AB0" w:rsidP="00481AB0">
            <w:pPr>
              <w:widowControl w:val="0"/>
              <w:rPr>
                <w:b/>
                <w:bCs/>
                <w:snapToGrid w:val="0"/>
                <w:sz w:val="24"/>
                <w:szCs w:val="24"/>
              </w:rPr>
            </w:pPr>
            <w:r w:rsidRPr="00481AB0">
              <w:rPr>
                <w:b/>
                <w:bCs/>
                <w:snapToGrid w:val="0"/>
                <w:sz w:val="24"/>
                <w:szCs w:val="24"/>
              </w:rPr>
              <w:t>DETERMINA N. 4</w:t>
            </w:r>
          </w:p>
          <w:p w:rsidR="00481AB0" w:rsidRDefault="00481AB0" w:rsidP="00481AB0">
            <w:pPr>
              <w:widowControl w:val="0"/>
              <w:rPr>
                <w:snapToGrid w:val="0"/>
              </w:rPr>
            </w:pPr>
            <w:r w:rsidRPr="00481AB0">
              <w:rPr>
                <w:b/>
                <w:bCs/>
                <w:snapToGrid w:val="0"/>
                <w:sz w:val="24"/>
                <w:szCs w:val="24"/>
              </w:rPr>
              <w:t>DATA 18-01-2023</w:t>
            </w:r>
          </w:p>
          <w:p w:rsidR="00481AB0" w:rsidRDefault="00481AB0" w:rsidP="00DD7CF7">
            <w:pPr>
              <w:widowControl w:val="0"/>
              <w:jc w:val="center"/>
              <w:rPr>
                <w:snapToGrid w:val="0"/>
              </w:rPr>
            </w:pPr>
          </w:p>
        </w:tc>
      </w:tr>
      <w:tr w:rsidR="007C7CB4">
        <w:tc>
          <w:tcPr>
            <w:tcW w:w="8928" w:type="dxa"/>
            <w:gridSpan w:val="3"/>
          </w:tcPr>
          <w:p w:rsidR="007C7CB4" w:rsidRDefault="007C7CB4" w:rsidP="007C7CB4">
            <w:pPr>
              <w:widowControl w:val="0"/>
              <w:jc w:val="center"/>
              <w:rPr>
                <w:b/>
                <w:bCs/>
                <w:snapToGrid w:val="0"/>
                <w:sz w:val="24"/>
                <w:szCs w:val="24"/>
              </w:rPr>
            </w:pPr>
          </w:p>
        </w:tc>
      </w:tr>
    </w:tbl>
    <w:p w:rsidR="003548E6" w:rsidRDefault="003548E6">
      <w:pPr>
        <w:widowControl w:val="0"/>
        <w:rPr>
          <w:snapToGrid w:val="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
        <w:gridCol w:w="7711"/>
      </w:tblGrid>
      <w:tr w:rsidR="003548E6">
        <w:tblPrEx>
          <w:tblCellMar>
            <w:top w:w="0" w:type="dxa"/>
            <w:bottom w:w="0" w:type="dxa"/>
          </w:tblCellMar>
        </w:tblPrEx>
        <w:tc>
          <w:tcPr>
            <w:tcW w:w="921" w:type="dxa"/>
            <w:tcBorders>
              <w:top w:val="single" w:sz="4" w:space="0" w:color="auto"/>
              <w:bottom w:val="single" w:sz="4" w:space="0" w:color="auto"/>
            </w:tcBorders>
          </w:tcPr>
          <w:p w:rsidR="003548E6" w:rsidRDefault="003548E6">
            <w:pPr>
              <w:widowControl w:val="0"/>
              <w:rPr>
                <w:snapToGrid w:val="0"/>
              </w:rPr>
            </w:pPr>
            <w:r>
              <w:rPr>
                <w:snapToGrid w:val="0"/>
              </w:rPr>
              <w:t>Oggetto:</w:t>
            </w:r>
          </w:p>
        </w:tc>
        <w:tc>
          <w:tcPr>
            <w:tcW w:w="7711" w:type="dxa"/>
            <w:tcBorders>
              <w:top w:val="single" w:sz="4" w:space="0" w:color="auto"/>
              <w:bottom w:val="single" w:sz="4" w:space="0" w:color="auto"/>
            </w:tcBorders>
          </w:tcPr>
          <w:p w:rsidR="003548E6" w:rsidRDefault="00BC60DF">
            <w:pPr>
              <w:widowControl w:val="0"/>
              <w:rPr>
                <w:snapToGrid w:val="0"/>
              </w:rPr>
            </w:pPr>
            <w:r>
              <w:rPr>
                <w:snapToGrid w:val="0"/>
              </w:rPr>
              <w:t>ART. 1, COMMA 139 LEGGE 30 DICEMBRE 2018, N. 145 - INVESTIMENTI PER LA MESSA IN SICUREZZA DEGLI EDIFICI E DEL TERRITORIO COMUNALE INTERVENTO FINANZIATO DALL'UNIONE EUROPEA NEXT GENERATION EU NELL'AMBITO DEL PNRR M2C4 2.2 "INTERVENTI PER LA RESILIENZA, LA VALORIZZAZIONE DEL TERRITORIO E L'EFFICIENZA ENERGETICA DEI COMUNI - lavori per il "MIGLIORAMENTO DELLA SICUREZZA STRADALE E DELLA FUNZIONALITA' DELLA STRADA DI VOC. PONTE" CODICE CUP: J77H18000570002-  PROPOSTA DI AGGIUDICAZIONE  AI SENSI DELL'ART. 32 DEL D.LGS  50/2016 E S.M. E I</w:t>
            </w:r>
          </w:p>
        </w:tc>
      </w:tr>
    </w:tbl>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Pr="00DD7CF7" w:rsidRDefault="00DD7CF7" w:rsidP="00DD7CF7">
      <w:pPr>
        <w:widowControl w:val="0"/>
        <w:jc w:val="center"/>
        <w:rPr>
          <w:b/>
          <w:bCs/>
          <w:snapToGrid w:val="0"/>
        </w:rPr>
      </w:pPr>
      <w:r w:rsidRPr="00DD7CF7">
        <w:rPr>
          <w:b/>
          <w:bCs/>
          <w:snapToGrid w:val="0"/>
        </w:rPr>
        <w:t>IL RESPONSABILE DEL SERVIZIO</w:t>
      </w:r>
    </w:p>
    <w:p w:rsidR="00DD7CF7" w:rsidRDefault="00DD7CF7">
      <w:pPr>
        <w:widowControl w:val="0"/>
        <w:rPr>
          <w:snapToGrid w:val="0"/>
        </w:rPr>
      </w:pPr>
    </w:p>
    <w:p w:rsidR="00A91F9B" w:rsidRDefault="003B7F49" w:rsidP="00A91F9B">
      <w:pPr>
        <w:autoSpaceDE/>
        <w:autoSpaceDN/>
        <w:jc w:val="center"/>
        <w:rPr>
          <w:rFonts w:eastAsiaTheme="minorEastAsia"/>
          <w:b/>
          <w:sz w:val="24"/>
          <w:szCs w:val="24"/>
        </w:rPr>
      </w:pPr>
      <w:r w:rsidRPr="00A91F9B">
        <w:rPr>
          <w:rFonts w:eastAsiaTheme="minorEastAsia"/>
          <w:b/>
          <w:noProof/>
          <w:sz w:val="24"/>
          <w:szCs w:val="24"/>
        </w:rPr>
        <w:drawing>
          <wp:inline distT="0" distB="0" distL="0" distR="0">
            <wp:extent cx="2381250" cy="847725"/>
            <wp:effectExtent l="0" t="0" r="0" b="0"/>
            <wp:docPr id="1" name="Immagine 1" descr="https://www.icsanvittorinocorcolle.edu.it/wp-content/uploads/2022/08/logo-PNRR-250x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www.icsanvittorinocorcolle.edu.it/wp-content/uploads/2022/08/logo-PNRR-250x8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p w:rsidR="00A91F9B" w:rsidRDefault="00A91F9B" w:rsidP="003A7C4D">
      <w:pPr>
        <w:autoSpaceDE/>
        <w:autoSpaceDN/>
        <w:rPr>
          <w:rFonts w:eastAsiaTheme="minorEastAsia"/>
          <w:b/>
          <w:sz w:val="24"/>
          <w:szCs w:val="24"/>
        </w:rPr>
      </w:pPr>
    </w:p>
    <w:p w:rsidR="003A7C4D" w:rsidRPr="003A7C4D" w:rsidRDefault="003A7C4D" w:rsidP="003A7C4D">
      <w:pPr>
        <w:autoSpaceDE/>
        <w:autoSpaceDN/>
        <w:rPr>
          <w:rFonts w:eastAsiaTheme="minorEastAsia"/>
          <w:b/>
          <w:sz w:val="24"/>
          <w:szCs w:val="24"/>
        </w:rPr>
      </w:pPr>
      <w:r w:rsidRPr="003A7C4D">
        <w:rPr>
          <w:rFonts w:eastAsiaTheme="minorEastAsia"/>
          <w:b/>
          <w:sz w:val="24"/>
          <w:szCs w:val="24"/>
        </w:rPr>
        <w:t>PREMESSO:</w:t>
      </w:r>
    </w:p>
    <w:p w:rsidR="003A7C4D" w:rsidRPr="003A7C4D" w:rsidRDefault="003A7C4D" w:rsidP="003A7C4D">
      <w:pPr>
        <w:autoSpaceDE/>
        <w:autoSpaceDN/>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che il comma 139 dell’articolo 1 della legge 30 dicembre 2018, n. 145,  prevede quanto segue</w:t>
      </w:r>
      <w:r w:rsidRPr="003A7C4D">
        <w:rPr>
          <w:rFonts w:eastAsiaTheme="minorEastAsia"/>
          <w:i/>
          <w:iCs/>
          <w:sz w:val="24"/>
          <w:szCs w:val="24"/>
        </w:rPr>
        <w:t>: “Al fine di favorire gli investimenti sono assegnati ai comuni contributi per investimenti relativi a opere  pubbliche di messa in sicurezza degli edifici e del territorio, nel limite complessivo di 350 milioni di euro per l'anno 2021, di 450 milioni di euro per l'anno 2022, di 550 milioni di euro annui per ciascuno degli anni dal 2023 al 2025, di 700 milioni di euro per l'anno 2026 e di 750 milioni di euro annui per ciascuno degli anni dal 2027 al 2030. I contributi non sono assegnati per la realizzazione di opere integralmente finanziate da altri soggetti”</w:t>
      </w:r>
      <w:r w:rsidRPr="003A7C4D">
        <w:rPr>
          <w:rFonts w:eastAsiaTheme="minorEastAsia"/>
          <w:sz w:val="24"/>
          <w:szCs w:val="24"/>
        </w:rPr>
        <w:t>;</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lastRenderedPageBreak/>
        <w:t xml:space="preserve">- che il comma 139-bis dell’articolo 1 della citata legge n. 145 del 2018, prevede quanto segue </w:t>
      </w:r>
      <w:r w:rsidRPr="003A7C4D">
        <w:rPr>
          <w:rFonts w:eastAsiaTheme="minorEastAsia"/>
          <w:i/>
          <w:iCs/>
          <w:sz w:val="24"/>
          <w:szCs w:val="24"/>
        </w:rPr>
        <w:t>“Le risorse assegnate ai comuni, ai sensi del comma 139, sono incrementate di 900 milioni di euro per l'anno 2021 e 1.750 milioni di euro per l'anno 2022. Le risorse di cui al primo periodo sono finalizzate allo scorrimento della graduatoria delle opere ammissibili per l'anno 2021, a cura del Ministero dell'interno, nel rispetto dei criteri di cui ai commi da 141 a 145”</w:t>
      </w:r>
      <w:r w:rsidRPr="003A7C4D">
        <w:rPr>
          <w:rFonts w:eastAsiaTheme="minorEastAsia"/>
          <w:sz w:val="24"/>
          <w:szCs w:val="24"/>
        </w:rPr>
        <w:t>. Gli enti beneficiari de contributo sono individuati con comunicato del Ministero dell’interno e i comuni beneficiari confermano l’interesse al contributo con comunicazione da inviare entro dieci giorni dalla data di pubblicazione del comunicato di cui al terzo periodo;</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che in data 15.09.2020 il comune di Massa Martana ha inoltrato richiesta, di assegnazione contributo anno 2021 per interventi di messa in sicurezza del territorio comunale, al Ministero dell’Interno – Dipartimento Affari Interni e Territoriali – Direzione Centrale della Finanza Locale, ai sensi del comma 139 dell’articolo 1 della legge 30 dicembre 2018, n. 145, per la realizzazione dei sotto elencati interventi:</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numPr>
          <w:ilvl w:val="0"/>
          <w:numId w:val="1"/>
        </w:numPr>
        <w:autoSpaceDE/>
        <w:spacing w:after="200" w:line="276" w:lineRule="auto"/>
        <w:jc w:val="both"/>
        <w:rPr>
          <w:rFonts w:eastAsiaTheme="minorEastAsia"/>
          <w:sz w:val="24"/>
          <w:szCs w:val="24"/>
        </w:rPr>
      </w:pPr>
      <w:r w:rsidRPr="003A7C4D">
        <w:rPr>
          <w:rFonts w:eastAsiaTheme="minorEastAsia"/>
          <w:sz w:val="24"/>
          <w:szCs w:val="24"/>
        </w:rPr>
        <w:t xml:space="preserve">MIGLIORAMENTO DELLA VIABILITA’ DI ACCESSO ALLE CATACOMBE CRISTIANE E AL PONTE FONNAIA - importo finanziamento richiesto </w:t>
      </w:r>
      <w:r w:rsidRPr="00AA5DED">
        <w:rPr>
          <w:rFonts w:eastAsiaTheme="minorEastAsia"/>
          <w:b/>
          <w:sz w:val="24"/>
          <w:szCs w:val="24"/>
        </w:rPr>
        <w:t>€. 484.193,90</w:t>
      </w:r>
      <w:r w:rsidRPr="003A7C4D">
        <w:rPr>
          <w:rFonts w:eastAsiaTheme="minorEastAsia"/>
          <w:sz w:val="24"/>
          <w:szCs w:val="24"/>
        </w:rPr>
        <w:t xml:space="preserve"> </w:t>
      </w:r>
    </w:p>
    <w:p w:rsidR="003A7C4D" w:rsidRPr="003A7C4D" w:rsidRDefault="003A7C4D" w:rsidP="003A7C4D">
      <w:pPr>
        <w:numPr>
          <w:ilvl w:val="0"/>
          <w:numId w:val="1"/>
        </w:numPr>
        <w:autoSpaceDE/>
        <w:spacing w:after="200" w:line="276" w:lineRule="auto"/>
        <w:jc w:val="both"/>
        <w:rPr>
          <w:rFonts w:eastAsiaTheme="minorEastAsia"/>
          <w:sz w:val="24"/>
          <w:szCs w:val="24"/>
        </w:rPr>
      </w:pPr>
      <w:r w:rsidRPr="003A7C4D">
        <w:rPr>
          <w:rFonts w:eastAsiaTheme="minorEastAsia"/>
          <w:sz w:val="24"/>
          <w:szCs w:val="24"/>
        </w:rPr>
        <w:t xml:space="preserve">MIGLIORAMENTO DELLA SICUREZZA E DELLA FUNZIONALITA’ DELLA STRADA DI VOC. PONTE - importo finanziamento richiesto </w:t>
      </w:r>
      <w:r w:rsidRPr="003A7C4D">
        <w:rPr>
          <w:rFonts w:eastAsiaTheme="minorEastAsia"/>
          <w:b/>
          <w:sz w:val="24"/>
          <w:szCs w:val="24"/>
        </w:rPr>
        <w:t>€. 485.641,79</w:t>
      </w:r>
      <w:r w:rsidRPr="003A7C4D">
        <w:rPr>
          <w:rFonts w:eastAsiaTheme="minorEastAsia"/>
          <w:sz w:val="24"/>
          <w:szCs w:val="24"/>
        </w:rPr>
        <w:t xml:space="preserve"> </w:t>
      </w: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che con decreto del Ministero dell’Interno, di concerto con il Ministero dell’Economia e delle Finanze, in data 23.02.2021, come rettificato dal decreto interministeriale del 25.08.2021, sono state assegnate tutte le risorse disponibili per l’anno 2021 e individuati i Comuni a cui spetta il contributo previsto dal citato art.1, commi 139 e seguenti, della legge 30 dicembre 2018, n. 145;</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VISTO</w:t>
      </w:r>
      <w:r w:rsidRPr="003A7C4D">
        <w:rPr>
          <w:rFonts w:eastAsiaTheme="minorEastAsia"/>
          <w:sz w:val="24"/>
          <w:szCs w:val="24"/>
        </w:rPr>
        <w:t xml:space="preserve"> il comunicato del 06.09.2021, pubblicato sul sito della finanza locale, con il quale ai sensi del citato art. 1 comma 139 bis della legge 145 del 2018, sono stati individuati gli enti che, per scorrimento, sono destinatari del contributo e che devono confermare l’interesse al medesimo contributo con comunicazione da inviare entro e non oltre 10 giorni dalla data del comunicato stesso;</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DATO ATTO</w:t>
      </w:r>
      <w:r w:rsidRPr="003A7C4D">
        <w:rPr>
          <w:rFonts w:eastAsiaTheme="minorEastAsia"/>
          <w:sz w:val="24"/>
          <w:szCs w:val="24"/>
        </w:rPr>
        <w:t xml:space="preserve"> che gli interventi di messa in sicurezza del territorio proposti dal Comune di Massa Martana, in base al comunicato del 06.09.2021, risultano essere assegnatari del contributo;</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CONFERMATO</w:t>
      </w:r>
      <w:r w:rsidRPr="003A7C4D">
        <w:rPr>
          <w:rFonts w:eastAsiaTheme="minorEastAsia"/>
          <w:sz w:val="24"/>
          <w:szCs w:val="24"/>
        </w:rPr>
        <w:t xml:space="preserve"> in data 07.09.2021 è stato confermato l’interesse dell’Amministrazione Comunale ad eseguire gli interventi proposti di messa in sicurezza del territorio per il:</w:t>
      </w: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xml:space="preserve"> </w:t>
      </w:r>
    </w:p>
    <w:p w:rsidR="003A7C4D" w:rsidRPr="003A7C4D" w:rsidRDefault="003A7C4D" w:rsidP="003A7C4D">
      <w:pPr>
        <w:numPr>
          <w:ilvl w:val="0"/>
          <w:numId w:val="2"/>
        </w:numPr>
        <w:autoSpaceDE/>
        <w:jc w:val="both"/>
        <w:rPr>
          <w:rFonts w:eastAsiaTheme="minorEastAsia"/>
          <w:sz w:val="24"/>
          <w:szCs w:val="24"/>
        </w:rPr>
      </w:pPr>
      <w:r w:rsidRPr="003A7C4D">
        <w:rPr>
          <w:rFonts w:eastAsiaTheme="minorEastAsia"/>
          <w:sz w:val="24"/>
          <w:szCs w:val="24"/>
        </w:rPr>
        <w:t xml:space="preserve">MIGLIORAMENTO DELLA VIABILITA’ DI ACCESSO ALLE CATACOMBE  CRISTIANE E AL PONTE FONNAIA- importo finanziamento richiesto </w:t>
      </w:r>
      <w:r w:rsidRPr="003A7C4D">
        <w:rPr>
          <w:rFonts w:eastAsiaTheme="minorEastAsia"/>
          <w:b/>
          <w:sz w:val="24"/>
          <w:szCs w:val="24"/>
        </w:rPr>
        <w:t>€. 484.193,90</w:t>
      </w:r>
    </w:p>
    <w:p w:rsidR="003A7C4D" w:rsidRPr="003A7C4D" w:rsidRDefault="003A7C4D" w:rsidP="003A7C4D">
      <w:pPr>
        <w:numPr>
          <w:ilvl w:val="0"/>
          <w:numId w:val="2"/>
        </w:numPr>
        <w:autoSpaceDE/>
        <w:jc w:val="both"/>
        <w:rPr>
          <w:rFonts w:eastAsiaTheme="minorEastAsia"/>
          <w:sz w:val="24"/>
          <w:szCs w:val="24"/>
        </w:rPr>
      </w:pPr>
      <w:r w:rsidRPr="003A7C4D">
        <w:rPr>
          <w:rFonts w:eastAsiaTheme="minorEastAsia"/>
          <w:sz w:val="24"/>
          <w:szCs w:val="24"/>
        </w:rPr>
        <w:t xml:space="preserve">MIGLIORAMENTO DELLA SICUREZZA E DELLA FUNZIONALITA’ DELLA STRADA DI VOC. PONTE - importo finanziamento richiesto </w:t>
      </w:r>
      <w:r w:rsidRPr="003A7C4D">
        <w:rPr>
          <w:rFonts w:eastAsiaTheme="minorEastAsia"/>
          <w:b/>
          <w:sz w:val="24"/>
          <w:szCs w:val="24"/>
        </w:rPr>
        <w:t>€. 485.641,79</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lastRenderedPageBreak/>
        <w:t>VISTO</w:t>
      </w:r>
      <w:r w:rsidRPr="003A7C4D">
        <w:rPr>
          <w:rFonts w:eastAsiaTheme="minorEastAsia"/>
          <w:sz w:val="24"/>
          <w:szCs w:val="24"/>
        </w:rPr>
        <w:t xml:space="preserve"> il Decreto 8 novembre 2021 del Dipartimento per gli Affari interni e territoriali del Ministero dell’Interno – Direzione Centrale per la Finanza Locale, con il quale sono state assegnate, al comune di Massa Martana, le risorse, per gli stessi importi richiesti in sede di domanda, per l’attuazione degli interventi sopra citati nonché stabilite le modalità e i tempi di attuazione per la realizzazione degli stessi;</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CONSIDERATO</w:t>
      </w:r>
      <w:r w:rsidRPr="003A7C4D">
        <w:rPr>
          <w:rFonts w:eastAsiaTheme="minorEastAsia"/>
          <w:sz w:val="24"/>
          <w:szCs w:val="24"/>
        </w:rPr>
        <w:t xml:space="preserve"> che gli investimenti relativi a opere pubbliche di messa in sicurezza degli edifici e del territorio, finanziati con le citate risorse, sono confluiti nella linea progettuale </w:t>
      </w:r>
      <w:r w:rsidRPr="003A7C4D">
        <w:rPr>
          <w:rFonts w:eastAsiaTheme="minorEastAsia"/>
          <w:i/>
          <w:iCs/>
          <w:sz w:val="24"/>
          <w:szCs w:val="24"/>
        </w:rPr>
        <w:t>“Interventi per la resilienza, la valorizzazione del territorio e l'efficienza energetica dei Comuni – M2C4 – Investimento 2.2”</w:t>
      </w:r>
      <w:r w:rsidRPr="003A7C4D">
        <w:rPr>
          <w:rFonts w:eastAsiaTheme="minorEastAsia"/>
          <w:sz w:val="24"/>
          <w:szCs w:val="24"/>
        </w:rPr>
        <w:t xml:space="preserve"> nell’ambito del Piano nazionale di ripresa e resilienza (PNRR), approvato con Decisione del Consiglio ECOFIN del 13 luglio e notificato all’Italia dal Segretariato generale del Consiglio con nota del 14 luglio 2021;</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b/>
          <w:sz w:val="24"/>
          <w:szCs w:val="24"/>
        </w:rPr>
      </w:pPr>
      <w:r w:rsidRPr="003A7C4D">
        <w:rPr>
          <w:rFonts w:eastAsiaTheme="minorEastAsia"/>
          <w:b/>
          <w:sz w:val="24"/>
          <w:szCs w:val="24"/>
        </w:rPr>
        <w:t>ACCERTATO:</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rPr>
        <w:t xml:space="preserve">- che l’intervento denominato “MIGLIORAMENTO DELLA SICUREZZA E DELLA FUNZIONALITA’ DELLA STRADA DI VOC. PONTE” è inserito nel programma triennale dei lavori pubblici 2022 – 2024 e elenco annuale, approvati unitamente al Bilancio di previsione 2022 – 2024 con deliberazione di Consiglio Comunale n. </w:t>
      </w:r>
      <w:r w:rsidRPr="003A7C4D">
        <w:rPr>
          <w:rFonts w:eastAsiaTheme="minorEastAsia"/>
          <w:sz w:val="24"/>
          <w:szCs w:val="24"/>
          <w:lang w:eastAsia="en-US"/>
        </w:rPr>
        <w:t>13 del 31.05.2022;</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con determinazione del responsabile del Servizio Tecnico n. 94 del 25.03.2022 è stato conferito incarico professionale esterno, al Dott. Geol.  Michele Alemanno con studio tecnico a Todi in Via V. Carocci n. 20 - 06059 TODI (PG) - P. IVA n. 02542120544, per la redazione della relazione geologica, idraulica e idrogeologica per l’intervento di “MIGLIORAMENTO DELLA SICUREZZA E DELLA FUNZIONALITA’ DELLA STRADA DI VOC. PONTE” per un importo di €. 3.260,97 oltre contributo integrativo al 2% in €. 65,22 e IVA al 22% in €. 731,76 così per complessivi €. 4.057,95;</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con determinazione del responsabile del Servizio Tecnico n. 121 del 12.04.2022 è stato affidato, ai sensi dell’Articolo 36, comma 2, lettera a) del D. Lgs. n. 50 del 18/04/2016 e ss. mm. e ii., al Geom. Norberto Magnanini, con studio tecnico in Via  Marscianese n. 24 - Fratta Todina (PG) - P. IVA n. 02473370548, l’incarico professionale relativo alla redazione della progettazione Definitiva, Esecutiva, Direzione Lavori, Misura, Contabilità, redazione del Certificato di Regolare Esecuzione  e  Coordinamento della Sicurezza sia in fase di progettazione che esecuzione lavori per l’intervento di “MIGLIORAMENTO DELLA SICUREZZA E DELLA FUNZIONALITA’ DELLA STRADA DI VOC. PONTE” per un importo di €.    21.124,78 oltre contributo integrativo al 5% in €. 1.056,24 e IVA al 22% in €. 4.879,82 così per complessivi €. 27.060,84;</w:t>
      </w:r>
    </w:p>
    <w:p w:rsidR="003A7C4D" w:rsidRPr="003A7C4D" w:rsidRDefault="003A7C4D" w:rsidP="003A7C4D">
      <w:pPr>
        <w:autoSpaceDE/>
        <w:autoSpaceDN/>
        <w:jc w:val="both"/>
        <w:rPr>
          <w:rFonts w:eastAsiaTheme="minorEastAsia"/>
          <w:sz w:val="24"/>
          <w:szCs w:val="24"/>
          <w:lang w:eastAsia="en-US"/>
        </w:rPr>
      </w:pPr>
    </w:p>
    <w:p w:rsidR="003A7C4D" w:rsidRPr="003A7C4D" w:rsidRDefault="003A7C4D" w:rsidP="003A7C4D">
      <w:pPr>
        <w:autoSpaceDE/>
        <w:autoSpaceDN/>
        <w:jc w:val="both"/>
        <w:rPr>
          <w:rFonts w:eastAsiaTheme="minorEastAsia"/>
          <w:b/>
          <w:sz w:val="24"/>
          <w:szCs w:val="24"/>
          <w:lang w:eastAsia="en-US"/>
        </w:rPr>
      </w:pPr>
      <w:r w:rsidRPr="003A7C4D">
        <w:rPr>
          <w:rFonts w:eastAsiaTheme="minorEastAsia"/>
          <w:b/>
          <w:sz w:val="24"/>
          <w:szCs w:val="24"/>
          <w:lang w:eastAsia="en-US"/>
        </w:rPr>
        <w:t>VISTO:</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il D.P.C.M. del 28.07.2022 “</w:t>
      </w:r>
      <w:r w:rsidRPr="003A7C4D">
        <w:rPr>
          <w:rFonts w:eastAsiaTheme="minorEastAsia"/>
          <w:i/>
          <w:sz w:val="24"/>
          <w:szCs w:val="24"/>
          <w:lang w:eastAsia="en-US"/>
        </w:rPr>
        <w:t xml:space="preserve">disciplina delle modalità di accesso al Fondo per l’avvio di opere indifferibili” </w:t>
      </w:r>
      <w:r w:rsidRPr="003A7C4D">
        <w:rPr>
          <w:rFonts w:eastAsiaTheme="minorEastAsia"/>
          <w:sz w:val="24"/>
          <w:szCs w:val="24"/>
          <w:lang w:eastAsia="en-US"/>
        </w:rPr>
        <w:t>ha, inoltre, preassegnato al Comune di Massa Martana un contributo aggiuntivo del 10%, pari ad €. 48.564,18 per l’opera in oggetto, quindi l’importo del progetto denominato “MIGLIORAMENTO DELLA SICUREZZA E DELLA FUNZIONALITA’ DELLA STRADA DI VOC. PONTE” viene rideterminato in €. 534.205,97;</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con determinazione del responsabile del Servizio Tecnico n. 376 del 06.10.2022, è stato approvato il “Documento di Indirizzo alla Progettazione (DIP)” per il “MIGLIORAMENTO DELLA SICUREZZA STRADALE E DELLA FUNZIONALITA' DELLA STRADA DI VOC. PONTE”;</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xml:space="preserve">- che in data 01.12.2022, acquisita al protocollo comunale al numero 13115, il Dott. Geologo Michele Alemanno ha presentato la relazione geologica, idraulica e idrogeologica </w:t>
      </w:r>
      <w:r w:rsidRPr="003A7C4D">
        <w:rPr>
          <w:rFonts w:eastAsiaTheme="minorEastAsia"/>
          <w:sz w:val="24"/>
          <w:szCs w:val="24"/>
          <w:lang w:eastAsia="en-US"/>
        </w:rPr>
        <w:lastRenderedPageBreak/>
        <w:t>per l’intervento di “MIGLIORAMENTO DELLA SICUREZZA E DELLA FUNZIONALITA’ DELLA STRADA DI VOC. PONTE”;</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in data 02.12.2022 prot. n. 13176, il Geom. Norberto Magnanini ha presentato il progetto esecutivo dell’intervento denominato “MIGLIORAMENTO DELLA SICUREZZA E DELLA FUNZIONALITA’ DELLA STRADA DI VOC. PONTE”, QUADRO DI INCIDENZA DELLA MANODOPERA</w:t>
      </w:r>
      <w:r w:rsidR="00037915">
        <w:rPr>
          <w:rFonts w:eastAsiaTheme="minorEastAsia"/>
          <w:sz w:val="24"/>
          <w:szCs w:val="24"/>
          <w:lang w:eastAsia="en-US"/>
        </w:rPr>
        <w:t xml:space="preserve">, </w:t>
      </w:r>
      <w:r w:rsidRPr="003A7C4D">
        <w:rPr>
          <w:rFonts w:eastAsiaTheme="minorEastAsia"/>
          <w:sz w:val="24"/>
          <w:szCs w:val="24"/>
          <w:lang w:eastAsia="en-US"/>
        </w:rPr>
        <w:t>definito per una spesa complessiva di €. 534.205,97 di cui €. 374.201,45 per lavori ed €.  160.004,52 per somme a disposizione dell’Amministrazione, come di seguito dettagliato:</w:t>
      </w:r>
    </w:p>
    <w:p w:rsidR="003A7C4D" w:rsidRPr="003A7C4D" w:rsidRDefault="003A7C4D" w:rsidP="003A7C4D">
      <w:pPr>
        <w:autoSpaceDE/>
        <w:autoSpaceDN/>
        <w:jc w:val="both"/>
        <w:rPr>
          <w:rFonts w:eastAsiaTheme="minorEastAsia"/>
          <w:sz w:val="24"/>
          <w:szCs w:val="24"/>
          <w:lang w:eastAsia="en-US"/>
        </w:rPr>
      </w:pPr>
    </w:p>
    <w:tbl>
      <w:tblPr>
        <w:tblStyle w:val="rtf1rtf1NormalTable"/>
        <w:tblW w:w="4967" w:type="pct"/>
        <w:tblInd w:w="0" w:type="dxa"/>
        <w:tblCellMar>
          <w:left w:w="70" w:type="dxa"/>
          <w:right w:w="70" w:type="dxa"/>
        </w:tblCellMar>
        <w:tblLook w:val="04A0" w:firstRow="1" w:lastRow="0" w:firstColumn="1" w:lastColumn="0" w:noHBand="0" w:noVBand="1"/>
      </w:tblPr>
      <w:tblGrid>
        <w:gridCol w:w="846"/>
        <w:gridCol w:w="5160"/>
        <w:gridCol w:w="1167"/>
        <w:gridCol w:w="1547"/>
      </w:tblGrid>
      <w:tr w:rsidR="003A7C4D" w:rsidRPr="003A7C4D" w:rsidTr="00037915">
        <w:trPr>
          <w:trHeight w:val="362"/>
        </w:trPr>
        <w:tc>
          <w:tcPr>
            <w:tcW w:w="5000" w:type="pct"/>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MIGLIORAMENTO DELLA SICUREZZA E DELLA FUNZIONALITA’ DELLA STRADA DI VOC. PONTE</w:t>
            </w:r>
          </w:p>
        </w:tc>
      </w:tr>
      <w:tr w:rsidR="003A7C4D" w:rsidRPr="003A7C4D" w:rsidTr="00037915">
        <w:trPr>
          <w:trHeight w:val="362"/>
        </w:trPr>
        <w:tc>
          <w:tcPr>
            <w:tcW w:w="485" w:type="pct"/>
            <w:tcBorders>
              <w:top w:val="single" w:sz="4" w:space="0" w:color="auto"/>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A</w:t>
            </w:r>
          </w:p>
        </w:tc>
        <w:tc>
          <w:tcPr>
            <w:tcW w:w="2959" w:type="pct"/>
            <w:tcBorders>
              <w:top w:val="single" w:sz="4" w:space="0" w:color="auto"/>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LAVORI</w:t>
            </w:r>
          </w:p>
        </w:tc>
        <w:tc>
          <w:tcPr>
            <w:tcW w:w="1555" w:type="pct"/>
            <w:gridSpan w:val="2"/>
            <w:tcBorders>
              <w:top w:val="single" w:sz="4" w:space="0" w:color="auto"/>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Importi</w:t>
            </w:r>
          </w:p>
        </w:tc>
      </w:tr>
      <w:tr w:rsidR="003A7C4D" w:rsidRPr="003A7C4D" w:rsidTr="00037915">
        <w:trPr>
          <w:trHeight w:val="410"/>
        </w:trPr>
        <w:tc>
          <w:tcPr>
            <w:tcW w:w="485" w:type="pct"/>
            <w:tcBorders>
              <w:top w:val="single" w:sz="4" w:space="0" w:color="auto"/>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A.1</w:t>
            </w:r>
          </w:p>
        </w:tc>
        <w:tc>
          <w:tcPr>
            <w:tcW w:w="2959" w:type="pct"/>
            <w:tcBorders>
              <w:top w:val="single" w:sz="4" w:space="0" w:color="auto"/>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IMPORTO LAVORI (a misura)</w:t>
            </w:r>
          </w:p>
        </w:tc>
        <w:tc>
          <w:tcPr>
            <w:tcW w:w="1555" w:type="pct"/>
            <w:gridSpan w:val="2"/>
            <w:tcBorders>
              <w:top w:val="single" w:sz="4" w:space="0" w:color="auto"/>
              <w:left w:val="nil"/>
              <w:bottom w:val="single" w:sz="4" w:space="0" w:color="000000"/>
              <w:right w:val="single" w:sz="4" w:space="0" w:color="000000"/>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€ 361.652,54</w:t>
            </w:r>
          </w:p>
        </w:tc>
      </w:tr>
      <w:tr w:rsidR="003A7C4D" w:rsidRPr="003A7C4D" w:rsidTr="00037915">
        <w:trPr>
          <w:trHeight w:val="59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A.2</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Costi per la sicurezza e la salute dei lavoratori (non soggetti a ribasso)</w:t>
            </w:r>
          </w:p>
        </w:tc>
        <w:tc>
          <w:tcPr>
            <w:tcW w:w="1555" w:type="pct"/>
            <w:gridSpan w:val="2"/>
            <w:tcBorders>
              <w:top w:val="single" w:sz="4" w:space="0" w:color="auto"/>
              <w:left w:val="nil"/>
              <w:bottom w:val="single" w:sz="4" w:space="0" w:color="000000"/>
              <w:right w:val="single" w:sz="4" w:space="0" w:color="000000"/>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€ 12.548,91</w:t>
            </w:r>
          </w:p>
        </w:tc>
      </w:tr>
      <w:tr w:rsidR="003A7C4D" w:rsidRPr="003A7C4D" w:rsidTr="00037915">
        <w:trPr>
          <w:trHeight w:val="381"/>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A.3</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Costo manodopera sui prezzi delle lavorazioni</w:t>
            </w:r>
          </w:p>
        </w:tc>
        <w:tc>
          <w:tcPr>
            <w:tcW w:w="1555" w:type="pct"/>
            <w:gridSpan w:val="2"/>
            <w:tcBorders>
              <w:top w:val="single" w:sz="4" w:space="0" w:color="000000"/>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€ 42.375,15</w:t>
            </w:r>
          </w:p>
        </w:tc>
      </w:tr>
      <w:tr w:rsidR="003A7C4D" w:rsidRPr="003A7C4D" w:rsidTr="00037915">
        <w:trPr>
          <w:trHeight w:val="41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A.4</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Oneri della sicurezza calcolati sull'importo dei lavori</w:t>
            </w:r>
          </w:p>
        </w:tc>
        <w:tc>
          <w:tcPr>
            <w:tcW w:w="1555" w:type="pct"/>
            <w:gridSpan w:val="2"/>
            <w:tcBorders>
              <w:top w:val="single" w:sz="4" w:space="0" w:color="000000"/>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€ 10.636,87</w:t>
            </w:r>
          </w:p>
        </w:tc>
      </w:tr>
      <w:tr w:rsidR="003A7C4D" w:rsidRPr="003A7C4D" w:rsidTr="00037915">
        <w:trPr>
          <w:trHeight w:val="407"/>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A.T.1</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IMPORTO LAVORI SOGGETTO A RIBASSO (A.1)</w:t>
            </w:r>
          </w:p>
        </w:tc>
        <w:tc>
          <w:tcPr>
            <w:tcW w:w="1555" w:type="pct"/>
            <w:gridSpan w:val="2"/>
            <w:tcBorders>
              <w:top w:val="single" w:sz="4" w:space="0" w:color="000000"/>
              <w:left w:val="nil"/>
              <w:bottom w:val="single" w:sz="4" w:space="0" w:color="000000"/>
              <w:right w:val="single" w:sz="4" w:space="0" w:color="000000"/>
            </w:tcBorders>
            <w:vAlign w:val="center"/>
            <w:hideMark/>
          </w:tcPr>
          <w:p w:rsidR="003A7C4D" w:rsidRPr="003A7C4D" w:rsidRDefault="003A7C4D" w:rsidP="003A7C4D">
            <w:pPr>
              <w:autoSpaceDE/>
              <w:autoSpaceDN/>
              <w:jc w:val="right"/>
              <w:rPr>
                <w:b/>
                <w:sz w:val="24"/>
                <w:szCs w:val="24"/>
                <w:lang w:eastAsia="en-US"/>
              </w:rPr>
            </w:pPr>
            <w:r w:rsidRPr="003A7C4D">
              <w:rPr>
                <w:b/>
                <w:sz w:val="24"/>
                <w:szCs w:val="24"/>
                <w:lang w:eastAsia="en-US"/>
              </w:rPr>
              <w:t>€ 361.652,54</w:t>
            </w:r>
          </w:p>
        </w:tc>
      </w:tr>
      <w:tr w:rsidR="003A7C4D" w:rsidRPr="003A7C4D" w:rsidTr="00037915">
        <w:trPr>
          <w:trHeight w:val="427"/>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i/>
                <w:iCs/>
                <w:sz w:val="24"/>
                <w:szCs w:val="24"/>
                <w:lang w:eastAsia="en-US"/>
              </w:rPr>
            </w:pPr>
            <w:r w:rsidRPr="003A7C4D">
              <w:rPr>
                <w:i/>
                <w:iCs/>
                <w:sz w:val="24"/>
                <w:szCs w:val="24"/>
                <w:lang w:eastAsia="en-US"/>
              </w:rPr>
              <w:t>R</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i/>
                <w:iCs/>
                <w:sz w:val="24"/>
                <w:szCs w:val="24"/>
                <w:lang w:eastAsia="en-US"/>
              </w:rPr>
            </w:pPr>
            <w:r w:rsidRPr="003A7C4D">
              <w:rPr>
                <w:i/>
                <w:iCs/>
                <w:sz w:val="24"/>
                <w:szCs w:val="24"/>
                <w:lang w:eastAsia="en-US"/>
              </w:rPr>
              <w:t>Ribasso conseguito in sede di gara (quantificazione % calcolata su A.T.2)</w:t>
            </w:r>
          </w:p>
        </w:tc>
        <w:tc>
          <w:tcPr>
            <w:tcW w:w="669" w:type="pct"/>
            <w:tcBorders>
              <w:top w:val="nil"/>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both"/>
              <w:rPr>
                <w:i/>
                <w:iCs/>
                <w:sz w:val="24"/>
                <w:szCs w:val="24"/>
                <w:lang w:eastAsia="en-US"/>
              </w:rPr>
            </w:pPr>
            <w:r w:rsidRPr="003A7C4D">
              <w:rPr>
                <w:i/>
                <w:iCs/>
                <w:sz w:val="24"/>
                <w:szCs w:val="24"/>
                <w:lang w:eastAsia="en-US"/>
              </w:rPr>
              <w:t>0.000%</w:t>
            </w:r>
          </w:p>
        </w:tc>
        <w:tc>
          <w:tcPr>
            <w:tcW w:w="886"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i/>
                <w:iCs/>
                <w:sz w:val="24"/>
                <w:szCs w:val="24"/>
                <w:lang w:eastAsia="en-US"/>
              </w:rPr>
            </w:pPr>
            <w:r w:rsidRPr="003A7C4D">
              <w:rPr>
                <w:i/>
                <w:iCs/>
                <w:sz w:val="24"/>
                <w:szCs w:val="24"/>
                <w:lang w:eastAsia="en-US"/>
              </w:rPr>
              <w:t>€ 0.00</w:t>
            </w:r>
          </w:p>
        </w:tc>
      </w:tr>
      <w:tr w:rsidR="003A7C4D" w:rsidRPr="003A7C4D" w:rsidTr="00037915">
        <w:trPr>
          <w:trHeight w:val="377"/>
        </w:trPr>
        <w:tc>
          <w:tcPr>
            <w:tcW w:w="485" w:type="pct"/>
            <w:tcBorders>
              <w:top w:val="nil"/>
              <w:left w:val="single" w:sz="4" w:space="0" w:color="000000"/>
              <w:bottom w:val="single" w:sz="4" w:space="0" w:color="000000"/>
              <w:right w:val="single" w:sz="4" w:space="0" w:color="000000"/>
            </w:tcBorders>
            <w:shd w:val="clear" w:color="auto" w:fill="92D050"/>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I.N.L.C.</w:t>
            </w:r>
          </w:p>
        </w:tc>
        <w:tc>
          <w:tcPr>
            <w:tcW w:w="2959" w:type="pct"/>
            <w:tcBorders>
              <w:top w:val="nil"/>
              <w:left w:val="nil"/>
              <w:bottom w:val="single" w:sz="4" w:space="0" w:color="000000"/>
              <w:right w:val="single" w:sz="4" w:space="0" w:color="000000"/>
            </w:tcBorders>
            <w:shd w:val="clear" w:color="auto" w:fill="92D050"/>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IMPORTO NETTO LAVORI DI CONTRATTO [(A.T.1 - R) + A.2)]</w:t>
            </w:r>
          </w:p>
        </w:tc>
        <w:tc>
          <w:tcPr>
            <w:tcW w:w="1555" w:type="pct"/>
            <w:gridSpan w:val="2"/>
            <w:tcBorders>
              <w:top w:val="single" w:sz="4" w:space="0" w:color="000000"/>
              <w:left w:val="nil"/>
              <w:bottom w:val="single" w:sz="4" w:space="0" w:color="auto"/>
              <w:right w:val="single" w:sz="4" w:space="0" w:color="000000"/>
            </w:tcBorders>
            <w:shd w:val="clear" w:color="auto" w:fill="92D050"/>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€ 374.201,45</w:t>
            </w:r>
          </w:p>
        </w:tc>
      </w:tr>
      <w:tr w:rsidR="003A7C4D" w:rsidRPr="003A7C4D" w:rsidTr="00037915">
        <w:trPr>
          <w:trHeight w:val="59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B</w:t>
            </w:r>
          </w:p>
        </w:tc>
        <w:tc>
          <w:tcPr>
            <w:tcW w:w="2959" w:type="pct"/>
            <w:tcBorders>
              <w:top w:val="nil"/>
              <w:left w:val="nil"/>
              <w:bottom w:val="single" w:sz="4" w:space="0" w:color="000000"/>
              <w:right w:val="single" w:sz="4" w:space="0" w:color="000000"/>
            </w:tcBorders>
            <w:shd w:val="clear" w:color="auto" w:fill="FFFFFF"/>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SOMME A DISPOSIZIONE</w:t>
            </w:r>
          </w:p>
        </w:tc>
        <w:tc>
          <w:tcPr>
            <w:tcW w:w="669" w:type="pct"/>
            <w:tcBorders>
              <w:top w:val="nil"/>
              <w:left w:val="nil"/>
              <w:bottom w:val="single" w:sz="4" w:space="0" w:color="auto"/>
              <w:right w:val="single" w:sz="4" w:space="0" w:color="auto"/>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Parziali</w:t>
            </w:r>
          </w:p>
        </w:tc>
        <w:tc>
          <w:tcPr>
            <w:tcW w:w="886" w:type="pct"/>
            <w:tcBorders>
              <w:top w:val="nil"/>
              <w:left w:val="nil"/>
              <w:bottom w:val="single" w:sz="4" w:space="0" w:color="auto"/>
              <w:right w:val="single" w:sz="4" w:space="0" w:color="auto"/>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Totali</w:t>
            </w:r>
          </w:p>
        </w:tc>
      </w:tr>
      <w:tr w:rsidR="003A7C4D" w:rsidRPr="003A7C4D" w:rsidTr="00037915">
        <w:trPr>
          <w:trHeight w:val="376"/>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B.1</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IVA (22%) su I.N.L.C.</w:t>
            </w:r>
          </w:p>
        </w:tc>
        <w:tc>
          <w:tcPr>
            <w:tcW w:w="669" w:type="pct"/>
            <w:tcBorders>
              <w:top w:val="nil"/>
              <w:left w:val="nil"/>
              <w:bottom w:val="single" w:sz="4" w:space="0" w:color="000000"/>
              <w:right w:val="nil"/>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w:t>
            </w:r>
          </w:p>
        </w:tc>
        <w:tc>
          <w:tcPr>
            <w:tcW w:w="886" w:type="pct"/>
            <w:tcBorders>
              <w:top w:val="nil"/>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€ 82.324,32</w:t>
            </w:r>
          </w:p>
        </w:tc>
      </w:tr>
      <w:tr w:rsidR="003A7C4D" w:rsidRPr="003A7C4D" w:rsidTr="00037915">
        <w:trPr>
          <w:trHeight w:val="59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B.2</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Spese tecniche per incarico professionale per la redazione della progettazione Definitiva, Esecutiva, Direzione Lavori, Misura, Contabilità, redazione del Certificato di Regolare Esecuzione e Coordinamento della Sicurezza sia in fase di progettazione che esecuzione lavori. (</w:t>
            </w:r>
            <w:r w:rsidRPr="003A7C4D">
              <w:rPr>
                <w:i/>
                <w:iCs/>
                <w:sz w:val="24"/>
                <w:szCs w:val="24"/>
                <w:lang w:eastAsia="en-US"/>
              </w:rPr>
              <w:t>Determinazione n. 33 del 12/04/2022</w:t>
            </w:r>
            <w:r w:rsidRPr="003A7C4D">
              <w:rPr>
                <w:sz w:val="24"/>
                <w:szCs w:val="24"/>
                <w:lang w:eastAsia="en-US"/>
              </w:rPr>
              <w:t>)</w:t>
            </w:r>
          </w:p>
        </w:tc>
        <w:tc>
          <w:tcPr>
            <w:tcW w:w="669" w:type="pct"/>
            <w:tcBorders>
              <w:top w:val="nil"/>
              <w:left w:val="nil"/>
              <w:bottom w:val="single" w:sz="4" w:space="0" w:color="000000"/>
              <w:right w:val="nil"/>
            </w:tcBorders>
            <w:shd w:val="clear" w:color="auto" w:fill="EEECE1"/>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€ 21 124.78</w:t>
            </w:r>
          </w:p>
        </w:tc>
        <w:tc>
          <w:tcPr>
            <w:tcW w:w="886" w:type="pct"/>
            <w:vMerge w:val="restart"/>
            <w:tcBorders>
              <w:top w:val="nil"/>
              <w:left w:val="single" w:sz="4" w:space="0" w:color="auto"/>
              <w:bottom w:val="single" w:sz="4" w:space="0" w:color="000000"/>
              <w:right w:val="single" w:sz="4" w:space="0" w:color="auto"/>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€ 27.060,84</w:t>
            </w:r>
          </w:p>
        </w:tc>
      </w:tr>
      <w:tr w:rsidR="003A7C4D" w:rsidRPr="003A7C4D" w:rsidTr="00037915">
        <w:trPr>
          <w:trHeight w:val="38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B.3</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Oneri previdenziali (5%) calcolata su voce B.2</w:t>
            </w:r>
          </w:p>
        </w:tc>
        <w:tc>
          <w:tcPr>
            <w:tcW w:w="669" w:type="pct"/>
            <w:tcBorders>
              <w:top w:val="nil"/>
              <w:left w:val="nil"/>
              <w:bottom w:val="single" w:sz="4" w:space="0" w:color="000000"/>
              <w:right w:val="nil"/>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€ 1 056.24</w:t>
            </w:r>
          </w:p>
        </w:tc>
        <w:tc>
          <w:tcPr>
            <w:tcW w:w="0" w:type="auto"/>
            <w:vMerge/>
            <w:tcBorders>
              <w:top w:val="nil"/>
              <w:left w:val="single" w:sz="4" w:space="0" w:color="auto"/>
              <w:bottom w:val="single" w:sz="4" w:space="0" w:color="000000"/>
              <w:right w:val="single" w:sz="4" w:space="0" w:color="auto"/>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037915">
        <w:trPr>
          <w:trHeight w:val="419"/>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B.4</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IVA (22%) su voci (B.2 + B.3)</w:t>
            </w:r>
          </w:p>
        </w:tc>
        <w:tc>
          <w:tcPr>
            <w:tcW w:w="669" w:type="pct"/>
            <w:tcBorders>
              <w:top w:val="nil"/>
              <w:left w:val="nil"/>
              <w:bottom w:val="single" w:sz="4" w:space="0" w:color="000000"/>
              <w:right w:val="nil"/>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€ 4 879.82</w:t>
            </w:r>
          </w:p>
        </w:tc>
        <w:tc>
          <w:tcPr>
            <w:tcW w:w="0" w:type="auto"/>
            <w:vMerge/>
            <w:tcBorders>
              <w:top w:val="nil"/>
              <w:left w:val="single" w:sz="4" w:space="0" w:color="auto"/>
              <w:bottom w:val="single" w:sz="4" w:space="0" w:color="000000"/>
              <w:right w:val="single" w:sz="4" w:space="0" w:color="auto"/>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037915">
        <w:trPr>
          <w:trHeight w:val="59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B.5</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Spese tecniche per incarico professionale per la redazione della relazione geologica (</w:t>
            </w:r>
            <w:r w:rsidRPr="003A7C4D">
              <w:rPr>
                <w:i/>
                <w:iCs/>
                <w:sz w:val="24"/>
                <w:szCs w:val="24"/>
                <w:lang w:eastAsia="en-US"/>
              </w:rPr>
              <w:t>Determinazione n. 94 del 25/03/2022</w:t>
            </w:r>
            <w:r w:rsidRPr="003A7C4D">
              <w:rPr>
                <w:sz w:val="24"/>
                <w:szCs w:val="24"/>
                <w:lang w:eastAsia="en-US"/>
              </w:rPr>
              <w:t>)</w:t>
            </w:r>
          </w:p>
        </w:tc>
        <w:tc>
          <w:tcPr>
            <w:tcW w:w="669" w:type="pct"/>
            <w:tcBorders>
              <w:top w:val="nil"/>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€ 3 260.97</w:t>
            </w:r>
          </w:p>
        </w:tc>
        <w:tc>
          <w:tcPr>
            <w:tcW w:w="886" w:type="pct"/>
            <w:vMerge w:val="restart"/>
            <w:tcBorders>
              <w:top w:val="nil"/>
              <w:left w:val="single" w:sz="4" w:space="0" w:color="000000"/>
              <w:bottom w:val="nil"/>
              <w:right w:val="single" w:sz="4" w:space="0" w:color="000000"/>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€ 4.137,52</w:t>
            </w:r>
          </w:p>
        </w:tc>
      </w:tr>
      <w:tr w:rsidR="003A7C4D" w:rsidRPr="003A7C4D" w:rsidTr="00037915">
        <w:trPr>
          <w:trHeight w:val="519"/>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B.6</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Oneri previdenziali (4%) calcolata su voce B.5</w:t>
            </w:r>
          </w:p>
        </w:tc>
        <w:tc>
          <w:tcPr>
            <w:tcW w:w="66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€ 130.44</w:t>
            </w:r>
          </w:p>
        </w:tc>
        <w:tc>
          <w:tcPr>
            <w:tcW w:w="0" w:type="auto"/>
            <w:vMerge/>
            <w:tcBorders>
              <w:top w:val="nil"/>
              <w:left w:val="single" w:sz="4" w:space="0" w:color="000000"/>
              <w:bottom w:val="nil"/>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037915">
        <w:trPr>
          <w:trHeight w:val="426"/>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B.7</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IVA (22%) su voci (B.5 + B.6)</w:t>
            </w:r>
          </w:p>
        </w:tc>
        <w:tc>
          <w:tcPr>
            <w:tcW w:w="66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€ 746.11</w:t>
            </w:r>
          </w:p>
        </w:tc>
        <w:tc>
          <w:tcPr>
            <w:tcW w:w="0" w:type="auto"/>
            <w:vMerge/>
            <w:tcBorders>
              <w:top w:val="nil"/>
              <w:left w:val="single" w:sz="4" w:space="0" w:color="000000"/>
              <w:bottom w:val="nil"/>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037915">
        <w:trPr>
          <w:trHeight w:val="595"/>
        </w:trPr>
        <w:tc>
          <w:tcPr>
            <w:tcW w:w="485" w:type="pct"/>
            <w:vMerge w:val="restar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B.8</w:t>
            </w:r>
          </w:p>
        </w:tc>
        <w:tc>
          <w:tcPr>
            <w:tcW w:w="2959"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Art. 113 D.Lgs. 50/2016 (incentivo funzioni tecniche interne)</w:t>
            </w:r>
          </w:p>
        </w:tc>
        <w:tc>
          <w:tcPr>
            <w:tcW w:w="669" w:type="pct"/>
            <w:vMerge w:val="restar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w:t>
            </w:r>
          </w:p>
        </w:tc>
        <w:tc>
          <w:tcPr>
            <w:tcW w:w="8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€ 7.484,03</w:t>
            </w:r>
          </w:p>
        </w:tc>
      </w:tr>
      <w:tr w:rsidR="003A7C4D" w:rsidRPr="003A7C4D" w:rsidTr="00037915">
        <w:trPr>
          <w:trHeight w:val="517"/>
        </w:trPr>
        <w:tc>
          <w:tcPr>
            <w:tcW w:w="0" w:type="auto"/>
            <w:vMerge/>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c>
          <w:tcPr>
            <w:tcW w:w="0" w:type="auto"/>
            <w:vMerge/>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c>
          <w:tcPr>
            <w:tcW w:w="0" w:type="auto"/>
            <w:vMerge/>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037915">
        <w:trPr>
          <w:trHeight w:val="417"/>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lastRenderedPageBreak/>
              <w:t>B.9</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Contributo ANAC</w:t>
            </w:r>
          </w:p>
        </w:tc>
        <w:tc>
          <w:tcPr>
            <w:tcW w:w="66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w:t>
            </w:r>
          </w:p>
        </w:tc>
        <w:tc>
          <w:tcPr>
            <w:tcW w:w="886" w:type="pct"/>
            <w:tcBorders>
              <w:top w:val="nil"/>
              <w:left w:val="nil"/>
              <w:bottom w:val="nil"/>
              <w:right w:val="single" w:sz="4" w:space="0" w:color="000000"/>
            </w:tcBorders>
            <w:shd w:val="clear" w:color="auto" w:fill="EEECE1"/>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€ 225,00</w:t>
            </w:r>
          </w:p>
        </w:tc>
      </w:tr>
      <w:tr w:rsidR="003A7C4D" w:rsidRPr="003A7C4D" w:rsidTr="00037915">
        <w:trPr>
          <w:trHeight w:val="59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B.10</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Imprevisti e/o Revisione dei prezzi ai sensi art. 29 D.Lgs. 4/2022. Massimo 10% su (A.1 + A.2), compresa I.V.A. al 22%</w:t>
            </w:r>
          </w:p>
        </w:tc>
        <w:tc>
          <w:tcPr>
            <w:tcW w:w="66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w:t>
            </w:r>
          </w:p>
        </w:tc>
        <w:tc>
          <w:tcPr>
            <w:tcW w:w="886" w:type="pct"/>
            <w:tcBorders>
              <w:top w:val="single" w:sz="4" w:space="0" w:color="000000"/>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€ 38.772,81</w:t>
            </w:r>
          </w:p>
        </w:tc>
      </w:tr>
      <w:tr w:rsidR="003A7C4D" w:rsidRPr="003A7C4D" w:rsidTr="00037915">
        <w:trPr>
          <w:trHeight w:val="361"/>
        </w:trPr>
        <w:tc>
          <w:tcPr>
            <w:tcW w:w="485" w:type="pct"/>
            <w:tcBorders>
              <w:top w:val="nil"/>
              <w:left w:val="single" w:sz="4" w:space="0" w:color="000000"/>
              <w:bottom w:val="single" w:sz="4" w:space="0" w:color="auto"/>
              <w:right w:val="single" w:sz="4" w:space="0" w:color="000000"/>
            </w:tcBorders>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B.T</w:t>
            </w:r>
          </w:p>
        </w:tc>
        <w:tc>
          <w:tcPr>
            <w:tcW w:w="2959" w:type="pct"/>
            <w:tcBorders>
              <w:top w:val="nil"/>
              <w:left w:val="nil"/>
              <w:bottom w:val="single" w:sz="4" w:space="0" w:color="auto"/>
              <w:right w:val="single" w:sz="4" w:space="0" w:color="000000"/>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IMPORTO TOTALE SOMME A DISPOSIZIONE</w:t>
            </w:r>
          </w:p>
        </w:tc>
        <w:tc>
          <w:tcPr>
            <w:tcW w:w="669" w:type="pct"/>
            <w:tcBorders>
              <w:top w:val="nil"/>
              <w:left w:val="nil"/>
              <w:bottom w:val="single" w:sz="4" w:space="0" w:color="auto"/>
              <w:right w:val="nil"/>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 </w:t>
            </w:r>
          </w:p>
        </w:tc>
        <w:tc>
          <w:tcPr>
            <w:tcW w:w="886" w:type="pct"/>
            <w:tcBorders>
              <w:top w:val="nil"/>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right"/>
              <w:rPr>
                <w:b/>
                <w:sz w:val="24"/>
                <w:szCs w:val="24"/>
                <w:lang w:eastAsia="en-US"/>
              </w:rPr>
            </w:pPr>
            <w:r w:rsidRPr="003A7C4D">
              <w:rPr>
                <w:b/>
                <w:sz w:val="24"/>
                <w:szCs w:val="24"/>
                <w:lang w:eastAsia="en-US"/>
              </w:rPr>
              <w:t>€ 160.004,52</w:t>
            </w:r>
          </w:p>
        </w:tc>
      </w:tr>
      <w:tr w:rsidR="003A7C4D" w:rsidRPr="003A7C4D" w:rsidTr="00037915">
        <w:trPr>
          <w:trHeight w:val="595"/>
        </w:trPr>
        <w:tc>
          <w:tcPr>
            <w:tcW w:w="485"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I.C.I.</w:t>
            </w:r>
          </w:p>
        </w:tc>
        <w:tc>
          <w:tcPr>
            <w:tcW w:w="2959" w:type="pct"/>
            <w:tcBorders>
              <w:top w:val="single" w:sz="4" w:space="0" w:color="auto"/>
              <w:left w:val="nil"/>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IMPORTO COMPLESSIVO DELL'INTERVENTO (I.N.L.C.+B.T.)</w:t>
            </w:r>
          </w:p>
        </w:tc>
        <w:tc>
          <w:tcPr>
            <w:tcW w:w="669" w:type="pct"/>
            <w:tcBorders>
              <w:top w:val="single" w:sz="4" w:space="0" w:color="auto"/>
              <w:left w:val="nil"/>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 </w:t>
            </w:r>
          </w:p>
        </w:tc>
        <w:tc>
          <w:tcPr>
            <w:tcW w:w="886" w:type="pct"/>
            <w:tcBorders>
              <w:top w:val="single" w:sz="4" w:space="0" w:color="auto"/>
              <w:left w:val="nil"/>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right"/>
              <w:rPr>
                <w:b/>
                <w:sz w:val="24"/>
                <w:szCs w:val="24"/>
                <w:lang w:eastAsia="en-US"/>
              </w:rPr>
            </w:pPr>
            <w:r w:rsidRPr="003A7C4D">
              <w:rPr>
                <w:b/>
                <w:sz w:val="24"/>
                <w:szCs w:val="24"/>
                <w:lang w:eastAsia="en-US"/>
              </w:rPr>
              <w:t>€ 534.205,97</w:t>
            </w:r>
          </w:p>
        </w:tc>
      </w:tr>
    </w:tbl>
    <w:p w:rsidR="003A7C4D" w:rsidRPr="003A7C4D" w:rsidRDefault="003A7C4D" w:rsidP="003A7C4D">
      <w:pPr>
        <w:autoSpaceDE/>
        <w:autoSpaceDN/>
        <w:jc w:val="both"/>
        <w:rPr>
          <w:rFonts w:eastAsiaTheme="minorEastAsia"/>
          <w:sz w:val="24"/>
          <w:szCs w:val="24"/>
          <w:lang w:eastAsia="en-US"/>
        </w:rPr>
      </w:pPr>
    </w:p>
    <w:p w:rsidR="003A7C4D" w:rsidRPr="003A7C4D" w:rsidRDefault="003A7C4D" w:rsidP="003A7C4D">
      <w:pPr>
        <w:autoSpaceDE/>
        <w:autoSpaceDN/>
        <w:jc w:val="both"/>
        <w:rPr>
          <w:rFonts w:eastAsiaTheme="minorEastAsia"/>
          <w:sz w:val="24"/>
          <w:szCs w:val="24"/>
          <w:lang w:eastAsia="en-US"/>
        </w:rPr>
      </w:pPr>
    </w:p>
    <w:p w:rsidR="003A7C4D" w:rsidRPr="003A7C4D" w:rsidRDefault="003A7C4D" w:rsidP="003A7C4D">
      <w:pPr>
        <w:autoSpaceDE/>
        <w:autoSpaceDN/>
        <w:jc w:val="both"/>
        <w:rPr>
          <w:rFonts w:eastAsiaTheme="minorEastAsia"/>
          <w:b/>
          <w:sz w:val="24"/>
          <w:szCs w:val="24"/>
          <w:lang w:eastAsia="en-US"/>
        </w:rPr>
      </w:pPr>
      <w:r w:rsidRPr="003A7C4D">
        <w:rPr>
          <w:rFonts w:eastAsiaTheme="minorEastAsia"/>
          <w:b/>
          <w:sz w:val="24"/>
          <w:szCs w:val="24"/>
          <w:lang w:eastAsia="en-US"/>
        </w:rPr>
        <w:t>DATO ATTO:</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il D.L. 77/2021 convertito, con modificazioni, dalla legge 29 luglio 2021, n. 108, prevede, all’art. 48 comma 2, che il RUP con propria determinazione adeguatamente motivata valida ed approva ciascuna fase progettuale o di esecuzione del contratto in  corso d’opera,</w:t>
      </w:r>
    </w:p>
    <w:p w:rsid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con determinazione del responsabile del Servizio Tecnico n. 480 del 09.12.2022 è stata approvata la fase relativa alla “VERIFICA E VALI</w:t>
      </w:r>
      <w:r w:rsidR="008E650C">
        <w:rPr>
          <w:rFonts w:eastAsiaTheme="minorEastAsia"/>
          <w:sz w:val="24"/>
          <w:szCs w:val="24"/>
          <w:lang w:eastAsia="en-US"/>
        </w:rPr>
        <w:t>DAZIONE DEL PROGETTO ESECUTIVO”,</w:t>
      </w:r>
    </w:p>
    <w:p w:rsidR="008E650C" w:rsidRDefault="008E650C" w:rsidP="003A7C4D">
      <w:pPr>
        <w:autoSpaceDE/>
        <w:autoSpaceDN/>
        <w:jc w:val="both"/>
        <w:rPr>
          <w:rFonts w:eastAsiaTheme="minorEastAsia"/>
          <w:sz w:val="24"/>
          <w:szCs w:val="24"/>
          <w:lang w:eastAsia="en-US"/>
        </w:rPr>
      </w:pPr>
      <w:r w:rsidRPr="00DA181B">
        <w:rPr>
          <w:rFonts w:eastAsiaTheme="minorEastAsia"/>
          <w:sz w:val="24"/>
          <w:szCs w:val="24"/>
          <w:lang w:eastAsia="en-US"/>
        </w:rPr>
        <w:t xml:space="preserve">- che con deliberazione di Giunta Comunale n. </w:t>
      </w:r>
      <w:r w:rsidR="004135C4">
        <w:rPr>
          <w:rFonts w:eastAsiaTheme="minorEastAsia"/>
          <w:sz w:val="24"/>
          <w:szCs w:val="24"/>
          <w:lang w:eastAsia="en-US"/>
        </w:rPr>
        <w:t>158</w:t>
      </w:r>
      <w:r w:rsidRPr="00DA181B">
        <w:rPr>
          <w:rFonts w:eastAsiaTheme="minorEastAsia"/>
          <w:sz w:val="24"/>
          <w:szCs w:val="24"/>
          <w:lang w:eastAsia="en-US"/>
        </w:rPr>
        <w:t xml:space="preserve"> del 1</w:t>
      </w:r>
      <w:r w:rsidR="00C661B8" w:rsidRPr="00DA181B">
        <w:rPr>
          <w:rFonts w:eastAsiaTheme="minorEastAsia"/>
          <w:sz w:val="24"/>
          <w:szCs w:val="24"/>
          <w:lang w:eastAsia="en-US"/>
        </w:rPr>
        <w:t>4</w:t>
      </w:r>
      <w:r w:rsidRPr="00DA181B">
        <w:rPr>
          <w:rFonts w:eastAsiaTheme="minorEastAsia"/>
          <w:sz w:val="24"/>
          <w:szCs w:val="24"/>
          <w:lang w:eastAsia="en-US"/>
        </w:rPr>
        <w:t>.12.2022 è stato approvato il progetto esecutivo, presentato in data 02.12.2022 prot. n. 13176, dal Geom. Norberto Magnanini, per l’intervento denominato “MIGLIORAMENTO DELLA SICUREZZA E DELLA FUNZIONALITA’ DELLA STRADA DI VOC. PONTE” definito per una spesa complessiva di €.</w:t>
      </w:r>
      <w:r w:rsidRPr="003A7C4D">
        <w:rPr>
          <w:rFonts w:eastAsiaTheme="minorEastAsia"/>
          <w:sz w:val="24"/>
          <w:szCs w:val="24"/>
          <w:lang w:eastAsia="en-US"/>
        </w:rPr>
        <w:t xml:space="preserve"> 534.205,97 di cui €. 374.201,45 per lavori ed €.  160.004,52 per somme a disposizione dell’Amministrazione</w:t>
      </w:r>
      <w:r>
        <w:rPr>
          <w:rFonts w:eastAsiaTheme="minorEastAsia"/>
          <w:sz w:val="24"/>
          <w:szCs w:val="24"/>
          <w:lang w:eastAsia="en-US"/>
        </w:rPr>
        <w:t>;</w:t>
      </w:r>
    </w:p>
    <w:p w:rsidR="008E650C" w:rsidRPr="003A7C4D" w:rsidRDefault="008E650C" w:rsidP="003A7C4D">
      <w:pPr>
        <w:autoSpaceDE/>
        <w:autoSpaceDN/>
        <w:jc w:val="both"/>
        <w:rPr>
          <w:rFonts w:eastAsiaTheme="minorEastAsia"/>
          <w:color w:val="FF0000"/>
          <w:sz w:val="24"/>
          <w:szCs w:val="24"/>
          <w:lang w:eastAsia="en-US"/>
        </w:rPr>
      </w:pPr>
    </w:p>
    <w:p w:rsidR="008E650C" w:rsidRPr="008E650C" w:rsidRDefault="008E650C" w:rsidP="008E650C">
      <w:pPr>
        <w:autoSpaceDE/>
        <w:autoSpaceDN/>
        <w:jc w:val="both"/>
        <w:rPr>
          <w:rFonts w:eastAsiaTheme="minorEastAsia"/>
          <w:b/>
          <w:sz w:val="24"/>
          <w:szCs w:val="24"/>
          <w:lang w:eastAsia="en-US"/>
        </w:rPr>
      </w:pPr>
      <w:r>
        <w:rPr>
          <w:rFonts w:eastAsiaTheme="minorEastAsia"/>
          <w:b/>
          <w:sz w:val="24"/>
          <w:szCs w:val="24"/>
          <w:lang w:eastAsia="en-US"/>
        </w:rPr>
        <w:t>RILEVATO:</w:t>
      </w:r>
    </w:p>
    <w:p w:rsidR="003A7C4D" w:rsidRPr="003A7C4D" w:rsidRDefault="008E650C" w:rsidP="008E650C">
      <w:pPr>
        <w:autoSpaceDE/>
        <w:autoSpaceDN/>
        <w:jc w:val="both"/>
        <w:rPr>
          <w:rFonts w:eastAsiaTheme="minorEastAsia"/>
          <w:sz w:val="24"/>
          <w:szCs w:val="24"/>
          <w:lang w:eastAsia="en-US"/>
        </w:rPr>
      </w:pPr>
      <w:r>
        <w:rPr>
          <w:rFonts w:eastAsiaTheme="minorEastAsia"/>
          <w:sz w:val="24"/>
          <w:szCs w:val="24"/>
          <w:lang w:eastAsia="en-US"/>
        </w:rPr>
        <w:t xml:space="preserve">- che si rende necessario provvedere all’avvio della procedura di affidamento dei lavori di </w:t>
      </w:r>
      <w:r w:rsidRPr="008E650C">
        <w:rPr>
          <w:rFonts w:eastAsiaTheme="minorEastAsia"/>
          <w:sz w:val="24"/>
          <w:szCs w:val="24"/>
          <w:lang w:eastAsia="en-US"/>
        </w:rPr>
        <w:t xml:space="preserve">“MIGLIORAMENTO DELLA SICUREZZA E DELLA FUNZIONALITA’ DELLA STRADA DI VOC. PONTE” </w:t>
      </w:r>
      <w:r>
        <w:rPr>
          <w:rFonts w:eastAsiaTheme="minorEastAsia"/>
          <w:sz w:val="24"/>
          <w:szCs w:val="24"/>
          <w:lang w:eastAsia="en-US"/>
        </w:rPr>
        <w:t xml:space="preserve"> dell’importo del quadro economico di € </w:t>
      </w:r>
      <w:r w:rsidR="00BD65CA" w:rsidRPr="00BD65CA">
        <w:rPr>
          <w:rFonts w:eastAsiaTheme="minorEastAsia"/>
          <w:sz w:val="24"/>
          <w:szCs w:val="24"/>
          <w:lang w:eastAsia="en-US"/>
        </w:rPr>
        <w:t>374.201,45</w:t>
      </w:r>
      <w:r w:rsidR="00BD65CA">
        <w:rPr>
          <w:rFonts w:eastAsiaTheme="minorEastAsia"/>
          <w:sz w:val="24"/>
          <w:szCs w:val="24"/>
          <w:lang w:eastAsia="en-US"/>
        </w:rPr>
        <w:t xml:space="preserve"> </w:t>
      </w:r>
      <w:r>
        <w:rPr>
          <w:rFonts w:eastAsiaTheme="minorEastAsia"/>
          <w:sz w:val="24"/>
          <w:szCs w:val="24"/>
          <w:lang w:eastAsia="en-US"/>
        </w:rPr>
        <w:t>entro il 31</w:t>
      </w:r>
      <w:r w:rsidR="00BD65CA">
        <w:rPr>
          <w:rFonts w:eastAsiaTheme="minorEastAsia"/>
          <w:sz w:val="24"/>
          <w:szCs w:val="24"/>
          <w:lang w:eastAsia="en-US"/>
        </w:rPr>
        <w:t xml:space="preserve"> </w:t>
      </w:r>
      <w:r>
        <w:rPr>
          <w:rFonts w:eastAsiaTheme="minorEastAsia"/>
          <w:sz w:val="24"/>
          <w:szCs w:val="24"/>
          <w:lang w:eastAsia="en-US"/>
        </w:rPr>
        <w:t>dicembre 2022, intendendosi garantita la trasmissione della lettera invito e il relativo</w:t>
      </w:r>
      <w:r w:rsidR="00BD65CA">
        <w:rPr>
          <w:rFonts w:eastAsiaTheme="minorEastAsia"/>
          <w:sz w:val="24"/>
          <w:szCs w:val="24"/>
          <w:lang w:eastAsia="en-US"/>
        </w:rPr>
        <w:t xml:space="preserve"> </w:t>
      </w:r>
      <w:r>
        <w:rPr>
          <w:rFonts w:eastAsiaTheme="minorEastAsia"/>
          <w:sz w:val="24"/>
          <w:szCs w:val="24"/>
          <w:lang w:eastAsia="en-US"/>
        </w:rPr>
        <w:t>perfezionamento del CIG, al fine di poter beneficiare dell’incremento del 10% del</w:t>
      </w:r>
      <w:r w:rsidR="00BD65CA">
        <w:rPr>
          <w:rFonts w:eastAsiaTheme="minorEastAsia"/>
          <w:sz w:val="24"/>
          <w:szCs w:val="24"/>
          <w:lang w:eastAsia="en-US"/>
        </w:rPr>
        <w:t xml:space="preserve"> </w:t>
      </w:r>
      <w:r>
        <w:rPr>
          <w:rFonts w:eastAsiaTheme="minorEastAsia"/>
          <w:sz w:val="24"/>
          <w:szCs w:val="24"/>
          <w:lang w:eastAsia="en-US"/>
        </w:rPr>
        <w:t>contributo di cui al D.P.C.M. del 28/07/2022, nel rispetto della normativa che disciplina gli</w:t>
      </w:r>
      <w:r w:rsidR="00BD65CA">
        <w:rPr>
          <w:rFonts w:eastAsiaTheme="minorEastAsia"/>
          <w:sz w:val="24"/>
          <w:szCs w:val="24"/>
          <w:lang w:eastAsia="en-US"/>
        </w:rPr>
        <w:t xml:space="preserve"> </w:t>
      </w:r>
      <w:r>
        <w:rPr>
          <w:rFonts w:eastAsiaTheme="minorEastAsia"/>
          <w:sz w:val="24"/>
          <w:szCs w:val="24"/>
          <w:lang w:eastAsia="en-US"/>
        </w:rPr>
        <w:t>appalti nei progetti finanziati da risorse PNRR e PNC;</w:t>
      </w:r>
    </w:p>
    <w:p w:rsidR="008E650C" w:rsidRDefault="008E650C" w:rsidP="003A7C4D">
      <w:pPr>
        <w:suppressAutoHyphens/>
        <w:autoSpaceDE/>
        <w:autoSpaceDN/>
        <w:jc w:val="both"/>
        <w:rPr>
          <w:rFonts w:eastAsiaTheme="minorEastAsia" w:cs="Tahoma"/>
          <w:b/>
          <w:bCs/>
          <w:kern w:val="3"/>
          <w:sz w:val="24"/>
          <w:szCs w:val="24"/>
          <w:lang w:eastAsia="en-US"/>
        </w:rPr>
      </w:pPr>
    </w:p>
    <w:p w:rsidR="00821317" w:rsidRDefault="00C00E8A" w:rsidP="00BD65CA">
      <w:pPr>
        <w:suppressAutoHyphens/>
        <w:autoSpaceDE/>
        <w:autoSpaceDN/>
        <w:jc w:val="both"/>
        <w:rPr>
          <w:rFonts w:eastAsiaTheme="minorEastAsia" w:cs="Tahoma"/>
          <w:b/>
          <w:bCs/>
          <w:kern w:val="3"/>
          <w:sz w:val="24"/>
          <w:szCs w:val="24"/>
          <w:lang w:eastAsia="en-US"/>
        </w:rPr>
      </w:pPr>
      <w:r>
        <w:rPr>
          <w:rFonts w:eastAsiaTheme="minorEastAsia" w:cs="Tahoma"/>
          <w:b/>
          <w:bCs/>
          <w:kern w:val="3"/>
          <w:sz w:val="24"/>
          <w:szCs w:val="24"/>
          <w:lang w:eastAsia="en-US"/>
        </w:rPr>
        <w:t>ACCERTATO:</w:t>
      </w:r>
    </w:p>
    <w:p w:rsidR="005D0D71" w:rsidRPr="00F824C8" w:rsidRDefault="00821317" w:rsidP="005D0D71">
      <w:pPr>
        <w:suppressAutoHyphens/>
        <w:autoSpaceDE/>
        <w:autoSpaceDN/>
        <w:jc w:val="both"/>
        <w:rPr>
          <w:rFonts w:eastAsiaTheme="minorEastAsia"/>
          <w:bCs/>
          <w:kern w:val="3"/>
          <w:sz w:val="24"/>
          <w:szCs w:val="24"/>
          <w:lang w:eastAsia="en-US"/>
        </w:rPr>
      </w:pPr>
      <w:r w:rsidRPr="00F824C8">
        <w:rPr>
          <w:rFonts w:eastAsiaTheme="minorEastAsia" w:cs="Tahoma"/>
          <w:b/>
          <w:bCs/>
          <w:kern w:val="3"/>
          <w:sz w:val="24"/>
          <w:szCs w:val="24"/>
          <w:lang w:eastAsia="en-US"/>
        </w:rPr>
        <w:t>-</w:t>
      </w:r>
      <w:r w:rsidR="00C00E8A" w:rsidRPr="00F824C8">
        <w:rPr>
          <w:rFonts w:eastAsiaTheme="minorEastAsia" w:cs="Tahoma"/>
          <w:b/>
          <w:bCs/>
          <w:kern w:val="3"/>
          <w:sz w:val="24"/>
          <w:szCs w:val="24"/>
          <w:lang w:eastAsia="en-US"/>
        </w:rPr>
        <w:t xml:space="preserve"> </w:t>
      </w:r>
      <w:r w:rsidR="00C00E8A" w:rsidRPr="00F824C8">
        <w:rPr>
          <w:rFonts w:eastAsiaTheme="minorEastAsia" w:cs="Tahoma"/>
          <w:bCs/>
          <w:kern w:val="3"/>
          <w:sz w:val="24"/>
          <w:szCs w:val="24"/>
          <w:lang w:eastAsia="en-US"/>
        </w:rPr>
        <w:t>che</w:t>
      </w:r>
      <w:r w:rsidRPr="00F824C8">
        <w:rPr>
          <w:rFonts w:eastAsiaTheme="minorEastAsia" w:cs="Tahoma"/>
          <w:bCs/>
          <w:kern w:val="3"/>
          <w:sz w:val="24"/>
          <w:szCs w:val="24"/>
          <w:lang w:eastAsia="en-US"/>
        </w:rPr>
        <w:t xml:space="preserve"> in data 14.12.2022 è stata adottata apposita determina a </w:t>
      </w:r>
      <w:r w:rsidR="005D0D71" w:rsidRPr="00F824C8">
        <w:rPr>
          <w:rFonts w:eastAsiaTheme="minorEastAsia"/>
          <w:bCs/>
          <w:kern w:val="3"/>
          <w:sz w:val="24"/>
          <w:szCs w:val="24"/>
          <w:lang w:eastAsia="en-US"/>
        </w:rPr>
        <w:t xml:space="preserve"> contrarre </w:t>
      </w:r>
      <w:r w:rsidRPr="00F824C8">
        <w:rPr>
          <w:rFonts w:eastAsiaTheme="minorEastAsia" w:cs="Tahoma"/>
          <w:bCs/>
          <w:kern w:val="3"/>
          <w:sz w:val="24"/>
          <w:szCs w:val="24"/>
          <w:lang w:eastAsia="en-US"/>
        </w:rPr>
        <w:t xml:space="preserve">n. 487  </w:t>
      </w:r>
      <w:r w:rsidR="005D0D71" w:rsidRPr="00F824C8">
        <w:rPr>
          <w:rFonts w:eastAsiaTheme="minorEastAsia"/>
          <w:bCs/>
          <w:kern w:val="3"/>
          <w:sz w:val="24"/>
          <w:szCs w:val="24"/>
          <w:lang w:eastAsia="en-US"/>
        </w:rPr>
        <w:t>per l’appalto dei lavori di cui al</w:t>
      </w:r>
      <w:r w:rsidRPr="00F824C8">
        <w:rPr>
          <w:rFonts w:eastAsiaTheme="minorEastAsia"/>
          <w:bCs/>
          <w:kern w:val="3"/>
          <w:sz w:val="24"/>
          <w:szCs w:val="24"/>
          <w:lang w:eastAsia="en-US"/>
        </w:rPr>
        <w:t xml:space="preserve"> </w:t>
      </w:r>
      <w:r w:rsidR="005D0D71" w:rsidRPr="00F824C8">
        <w:rPr>
          <w:rFonts w:eastAsiaTheme="minorEastAsia"/>
          <w:bCs/>
          <w:kern w:val="3"/>
          <w:sz w:val="24"/>
          <w:szCs w:val="24"/>
          <w:lang w:eastAsia="en-US"/>
        </w:rPr>
        <w:t xml:space="preserve">progetto denominato “MIGLIORAMENTO DELLA SICUREZZA E DELLA FUNZIONALITA’ DELLA STRADA DI VOC. PONTE”, approvato con  deliberazione di Giunta Comunale n.    </w:t>
      </w:r>
      <w:r w:rsidR="004135C4" w:rsidRPr="00F824C8">
        <w:rPr>
          <w:rFonts w:eastAsiaTheme="minorEastAsia"/>
          <w:bCs/>
          <w:kern w:val="3"/>
          <w:sz w:val="24"/>
          <w:szCs w:val="24"/>
          <w:lang w:eastAsia="en-US"/>
        </w:rPr>
        <w:t>158</w:t>
      </w:r>
      <w:r w:rsidR="00DA181B" w:rsidRPr="00F824C8">
        <w:rPr>
          <w:rFonts w:eastAsiaTheme="minorEastAsia"/>
          <w:bCs/>
          <w:kern w:val="3"/>
          <w:sz w:val="24"/>
          <w:szCs w:val="24"/>
          <w:lang w:eastAsia="en-US"/>
        </w:rPr>
        <w:t xml:space="preserve"> del 14.12.2022</w:t>
      </w:r>
      <w:r w:rsidR="005D0D71" w:rsidRPr="00F824C8">
        <w:rPr>
          <w:rFonts w:eastAsiaTheme="minorEastAsia"/>
          <w:bCs/>
          <w:kern w:val="3"/>
          <w:sz w:val="24"/>
          <w:szCs w:val="24"/>
          <w:lang w:eastAsia="en-US"/>
        </w:rPr>
        <w:t>, individuando gli elementi essenziali del contratto ed i criteri di selezione degli operatori economici e delle offerte, nel rispet</w:t>
      </w:r>
      <w:r w:rsidR="00B14CC8" w:rsidRPr="00F824C8">
        <w:rPr>
          <w:rFonts w:eastAsiaTheme="minorEastAsia"/>
          <w:bCs/>
          <w:kern w:val="3"/>
          <w:sz w:val="24"/>
          <w:szCs w:val="24"/>
          <w:lang w:eastAsia="en-US"/>
        </w:rPr>
        <w:t>to della normativa sopra citata,</w:t>
      </w:r>
    </w:p>
    <w:p w:rsidR="00B14CC8" w:rsidRPr="00F824C8" w:rsidRDefault="00B14CC8" w:rsidP="005D0D71">
      <w:pPr>
        <w:suppressAutoHyphens/>
        <w:autoSpaceDE/>
        <w:autoSpaceDN/>
        <w:jc w:val="both"/>
        <w:rPr>
          <w:rFonts w:eastAsiaTheme="minorEastAsia"/>
          <w:sz w:val="24"/>
          <w:szCs w:val="24"/>
        </w:rPr>
      </w:pPr>
      <w:r w:rsidRPr="00F824C8">
        <w:rPr>
          <w:rFonts w:eastAsiaTheme="minorEastAsia"/>
          <w:bCs/>
          <w:kern w:val="3"/>
          <w:sz w:val="24"/>
          <w:szCs w:val="24"/>
          <w:lang w:eastAsia="en-US"/>
        </w:rPr>
        <w:t xml:space="preserve">- che in data 19.12.2022  prot. n. 13754 è stata inviata, alla Centrale Unica di Committenza dell’Unione dei Comuni Terre dell’Olio e del Sagrantino, la documentazione per procedere  </w:t>
      </w:r>
      <w:r w:rsidRPr="00F824C8">
        <w:rPr>
          <w:rFonts w:eastAsiaTheme="minorEastAsia"/>
          <w:sz w:val="24"/>
          <w:szCs w:val="24"/>
        </w:rPr>
        <w:t xml:space="preserve">all’appalto dei lavori in oggetto, ai sensi della normativa sopra citata, mediante procedura negoziata di cui all’art. 1, comma 2, lettera b) del D.L. n. 76 del 16/07/2020, convertito con modificazioni dalla L. n. 120 del 11/09/2020 contenenti “Misure urgenti per la semplificazione e l'innovazione digitale” e con le modifiche introdotte dal D.L. n. 77 del 31/05/2021, convertito dalla L. 108/2021 (art. 51), invitando a presentare offerta almeno n. 10 operatori economici specializzati nel settore di attività di che trattasi, individuati dal </w:t>
      </w:r>
      <w:r w:rsidRPr="00F824C8">
        <w:rPr>
          <w:rFonts w:eastAsiaTheme="minorEastAsia"/>
          <w:sz w:val="24"/>
          <w:szCs w:val="24"/>
        </w:rPr>
        <w:lastRenderedPageBreak/>
        <w:t>Responsabile Unico del Procedimento mediante sorteggio tra le ditte in elenco in possesso della qualificazione SOA per la categoria di lavori oggetto dell’appalto,</w:t>
      </w:r>
    </w:p>
    <w:p w:rsidR="00F824C8" w:rsidRDefault="00B14CC8" w:rsidP="005D0D71">
      <w:pPr>
        <w:suppressAutoHyphens/>
        <w:autoSpaceDE/>
        <w:autoSpaceDN/>
        <w:jc w:val="both"/>
        <w:rPr>
          <w:rFonts w:eastAsiaTheme="minorEastAsia"/>
          <w:bCs/>
          <w:kern w:val="3"/>
          <w:sz w:val="24"/>
          <w:szCs w:val="24"/>
          <w:lang w:eastAsia="en-US"/>
        </w:rPr>
      </w:pPr>
      <w:r w:rsidRPr="00F824C8">
        <w:rPr>
          <w:rFonts w:eastAsiaTheme="minorEastAsia"/>
          <w:sz w:val="24"/>
          <w:szCs w:val="24"/>
        </w:rPr>
        <w:t xml:space="preserve">- che </w:t>
      </w:r>
      <w:r w:rsidR="00F824C8" w:rsidRPr="00F824C8">
        <w:rPr>
          <w:rFonts w:eastAsiaTheme="minorEastAsia"/>
          <w:sz w:val="24"/>
          <w:szCs w:val="24"/>
        </w:rPr>
        <w:t>con D.R.S. della Centrale Unica di Committenza n. 48 del 15.12.2022  è stata approvata la lettera d</w:t>
      </w:r>
      <w:r w:rsidR="00F824C8">
        <w:rPr>
          <w:rFonts w:eastAsiaTheme="minorEastAsia"/>
          <w:sz w:val="24"/>
          <w:szCs w:val="24"/>
        </w:rPr>
        <w:t>’</w:t>
      </w:r>
      <w:r w:rsidR="00F824C8" w:rsidRPr="00F824C8">
        <w:rPr>
          <w:rFonts w:eastAsiaTheme="minorEastAsia"/>
          <w:sz w:val="24"/>
          <w:szCs w:val="24"/>
        </w:rPr>
        <w:t>invito da inoltrare agli operatori</w:t>
      </w:r>
      <w:r w:rsidR="00F824C8">
        <w:rPr>
          <w:rFonts w:eastAsiaTheme="minorEastAsia"/>
          <w:sz w:val="24"/>
          <w:szCs w:val="24"/>
        </w:rPr>
        <w:t xml:space="preserve"> economici per la realizzazione dei lavori di </w:t>
      </w:r>
      <w:r w:rsidR="00F824C8" w:rsidRPr="00F824C8">
        <w:rPr>
          <w:rFonts w:eastAsiaTheme="minorEastAsia"/>
          <w:bCs/>
          <w:kern w:val="3"/>
          <w:sz w:val="24"/>
          <w:szCs w:val="24"/>
          <w:lang w:eastAsia="en-US"/>
        </w:rPr>
        <w:t>“MIGLIORAMENTO DELLA SICUREZZA E DELLA FUNZIONALITA’ DELLA STRADA DI VOC. PONTE”</w:t>
      </w:r>
      <w:r w:rsidR="00F824C8">
        <w:rPr>
          <w:rFonts w:eastAsiaTheme="minorEastAsia"/>
          <w:bCs/>
          <w:kern w:val="3"/>
          <w:sz w:val="24"/>
          <w:szCs w:val="24"/>
          <w:lang w:eastAsia="en-US"/>
        </w:rPr>
        <w:t>;</w:t>
      </w:r>
    </w:p>
    <w:p w:rsidR="00F824C8" w:rsidRDefault="00F824C8" w:rsidP="005D0D71">
      <w:pPr>
        <w:suppressAutoHyphens/>
        <w:autoSpaceDE/>
        <w:autoSpaceDN/>
        <w:jc w:val="both"/>
        <w:rPr>
          <w:rFonts w:eastAsiaTheme="minorEastAsia"/>
          <w:bCs/>
          <w:kern w:val="3"/>
          <w:sz w:val="24"/>
          <w:szCs w:val="24"/>
          <w:lang w:eastAsia="en-US"/>
        </w:rPr>
      </w:pPr>
    </w:p>
    <w:p w:rsidR="00B40C1E" w:rsidRDefault="00F824C8" w:rsidP="005D0D71">
      <w:pPr>
        <w:suppressAutoHyphens/>
        <w:autoSpaceDE/>
        <w:autoSpaceDN/>
        <w:jc w:val="both"/>
        <w:rPr>
          <w:rFonts w:eastAsiaTheme="minorEastAsia"/>
          <w:b/>
          <w:bCs/>
          <w:kern w:val="3"/>
          <w:sz w:val="24"/>
          <w:szCs w:val="24"/>
          <w:lang w:eastAsia="en-US"/>
        </w:rPr>
      </w:pPr>
      <w:r w:rsidRPr="00F824C8">
        <w:rPr>
          <w:rFonts w:eastAsiaTheme="minorEastAsia"/>
          <w:b/>
          <w:bCs/>
          <w:kern w:val="3"/>
          <w:sz w:val="24"/>
          <w:szCs w:val="24"/>
          <w:lang w:eastAsia="en-US"/>
        </w:rPr>
        <w:t>DATO ATTO</w:t>
      </w:r>
      <w:r w:rsidR="00B40C1E">
        <w:rPr>
          <w:rFonts w:eastAsiaTheme="minorEastAsia"/>
          <w:b/>
          <w:bCs/>
          <w:kern w:val="3"/>
          <w:sz w:val="24"/>
          <w:szCs w:val="24"/>
          <w:lang w:eastAsia="en-US"/>
        </w:rPr>
        <w:t>:</w:t>
      </w:r>
    </w:p>
    <w:p w:rsidR="00B40C1E" w:rsidRDefault="00B40C1E" w:rsidP="005D0D71">
      <w:pPr>
        <w:suppressAutoHyphens/>
        <w:autoSpaceDE/>
        <w:autoSpaceDN/>
        <w:jc w:val="both"/>
        <w:rPr>
          <w:rFonts w:eastAsiaTheme="minorEastAsia"/>
          <w:bCs/>
          <w:kern w:val="3"/>
          <w:sz w:val="24"/>
          <w:szCs w:val="24"/>
          <w:lang w:eastAsia="en-US"/>
        </w:rPr>
      </w:pPr>
      <w:r>
        <w:rPr>
          <w:rFonts w:eastAsiaTheme="minorEastAsia"/>
          <w:b/>
          <w:bCs/>
          <w:kern w:val="3"/>
          <w:sz w:val="24"/>
          <w:szCs w:val="24"/>
          <w:lang w:eastAsia="en-US"/>
        </w:rPr>
        <w:t xml:space="preserve">- </w:t>
      </w:r>
      <w:r w:rsidR="00F824C8">
        <w:rPr>
          <w:rFonts w:eastAsiaTheme="minorEastAsia"/>
          <w:b/>
          <w:bCs/>
          <w:kern w:val="3"/>
          <w:sz w:val="24"/>
          <w:szCs w:val="24"/>
          <w:lang w:eastAsia="en-US"/>
        </w:rPr>
        <w:t xml:space="preserve"> </w:t>
      </w:r>
      <w:r w:rsidR="00F824C8">
        <w:rPr>
          <w:rFonts w:eastAsiaTheme="minorEastAsia"/>
          <w:bCs/>
          <w:kern w:val="3"/>
          <w:sz w:val="24"/>
          <w:szCs w:val="24"/>
          <w:lang w:eastAsia="en-US"/>
        </w:rPr>
        <w:t xml:space="preserve">del controllo documentale dei documenti amministrativi  effettuato in data 09.01.2023  dal R.U.P. Ing. Marianna Grigioni, giusto verbale in pari data depositato presso il Servizio Tecnico,  dalla quale emerge </w:t>
      </w:r>
      <w:r>
        <w:rPr>
          <w:rFonts w:eastAsiaTheme="minorEastAsia"/>
          <w:bCs/>
          <w:kern w:val="3"/>
          <w:sz w:val="24"/>
          <w:szCs w:val="24"/>
          <w:lang w:eastAsia="en-US"/>
        </w:rPr>
        <w:t>che la proposta di aggiudicazione è disposta a favore di “</w:t>
      </w:r>
      <w:r w:rsidRPr="00B40C1E">
        <w:rPr>
          <w:rFonts w:eastAsiaTheme="minorEastAsia"/>
          <w:b/>
          <w:bCs/>
          <w:kern w:val="3"/>
          <w:sz w:val="24"/>
          <w:szCs w:val="24"/>
          <w:lang w:eastAsia="en-US"/>
        </w:rPr>
        <w:t>SA.CI.B. SRL</w:t>
      </w:r>
      <w:r>
        <w:rPr>
          <w:rFonts w:eastAsiaTheme="minorEastAsia"/>
          <w:bCs/>
          <w:kern w:val="3"/>
          <w:sz w:val="24"/>
          <w:szCs w:val="24"/>
          <w:lang w:eastAsia="en-US"/>
        </w:rPr>
        <w:t>”, con sede a Trevi in Via Todi SNC che ha offerto un ribasso del 15,25% sull’importo dei lavori posto a base di gara;</w:t>
      </w:r>
    </w:p>
    <w:p w:rsidR="00EB25AA" w:rsidRPr="00EB25AA" w:rsidRDefault="00EB25AA" w:rsidP="00EB25AA">
      <w:pPr>
        <w:suppressAutoHyphens/>
        <w:autoSpaceDE/>
        <w:autoSpaceDN/>
        <w:jc w:val="both"/>
        <w:rPr>
          <w:rFonts w:eastAsiaTheme="minorEastAsia"/>
          <w:bCs/>
          <w:kern w:val="3"/>
          <w:sz w:val="24"/>
          <w:szCs w:val="24"/>
          <w:lang w:eastAsia="en-US"/>
        </w:rPr>
      </w:pPr>
      <w:r w:rsidRPr="00EB25AA">
        <w:rPr>
          <w:rFonts w:eastAsiaTheme="minorEastAsia"/>
          <w:bCs/>
          <w:kern w:val="3"/>
          <w:sz w:val="24"/>
          <w:szCs w:val="24"/>
          <w:lang w:eastAsia="en-US"/>
        </w:rPr>
        <w:t>- che nulla è da rilevare in ordine alle modalità, ai termini e alle procedure poste in essere, si procede, ai sensi del combinato disposto di cui all’art. 32 comma 5 e all’art. 33 comma 1, del D.Lgs 50/2016 e ss.mm. e ii., all’approvazione della proposta di aggiudicazione, per l’affidamento dei lavori denominati “MIGLIORAMENTO DELLA SICUREZZA E DELLA FUNZIONALITA’ DELLA STRADA DI VOC. PONTE”;</w:t>
      </w:r>
    </w:p>
    <w:p w:rsidR="00B40C1E" w:rsidRDefault="00EB25AA" w:rsidP="00EB25AA">
      <w:pPr>
        <w:suppressAutoHyphens/>
        <w:autoSpaceDE/>
        <w:autoSpaceDN/>
        <w:jc w:val="both"/>
        <w:rPr>
          <w:rFonts w:eastAsiaTheme="minorEastAsia"/>
          <w:bCs/>
          <w:kern w:val="3"/>
          <w:sz w:val="24"/>
          <w:szCs w:val="24"/>
          <w:lang w:eastAsia="en-US"/>
        </w:rPr>
      </w:pPr>
      <w:r w:rsidRPr="00EB25AA">
        <w:rPr>
          <w:rFonts w:eastAsiaTheme="minorEastAsia"/>
          <w:bCs/>
          <w:kern w:val="3"/>
          <w:sz w:val="24"/>
          <w:szCs w:val="24"/>
          <w:lang w:eastAsia="en-US"/>
        </w:rPr>
        <w:t>- che la proposta di aggiudicazione, di cui al presente provvedimento,  diventerà efficace dopo la verifica del possesso dei prescritti requisiti, ai sensi del comma 7 art. 32 del D.Lgs 50/2016 e ss.mm. e ii.,   dichiarati in sede di offerta dall’operatore  denominato: “economico “SA.CI.B. SRL”, con sede a Trevi in Via Todi SNC -  P. IVA e C.F. n. 03254340544;</w:t>
      </w:r>
    </w:p>
    <w:p w:rsidR="00AC5652" w:rsidRPr="00EB25AA" w:rsidRDefault="00B40C1E" w:rsidP="005D0D71">
      <w:pPr>
        <w:suppressAutoHyphens/>
        <w:autoSpaceDE/>
        <w:autoSpaceDN/>
        <w:jc w:val="both"/>
        <w:rPr>
          <w:rFonts w:eastAsiaTheme="minorEastAsia"/>
          <w:sz w:val="24"/>
          <w:szCs w:val="24"/>
        </w:rPr>
      </w:pPr>
      <w:r>
        <w:rPr>
          <w:rFonts w:eastAsiaTheme="minorEastAsia"/>
          <w:bCs/>
          <w:kern w:val="3"/>
          <w:sz w:val="24"/>
          <w:szCs w:val="24"/>
          <w:lang w:eastAsia="en-US"/>
        </w:rPr>
        <w:t xml:space="preserve">  </w:t>
      </w:r>
      <w:r w:rsidR="00F824C8">
        <w:rPr>
          <w:rFonts w:eastAsiaTheme="minorEastAsia"/>
          <w:bCs/>
          <w:kern w:val="3"/>
          <w:sz w:val="24"/>
          <w:szCs w:val="24"/>
          <w:lang w:eastAsia="en-US"/>
        </w:rPr>
        <w:t xml:space="preserve"> </w:t>
      </w:r>
    </w:p>
    <w:p w:rsidR="005D0D71" w:rsidRPr="005D0D71" w:rsidRDefault="005D0D71" w:rsidP="005D0D71">
      <w:pPr>
        <w:suppressAutoHyphens/>
        <w:autoSpaceDE/>
        <w:autoSpaceDN/>
        <w:jc w:val="both"/>
        <w:rPr>
          <w:rFonts w:eastAsiaTheme="minorEastAsia"/>
          <w:bCs/>
          <w:kern w:val="3"/>
          <w:sz w:val="24"/>
          <w:szCs w:val="24"/>
          <w:lang w:eastAsia="en-US"/>
        </w:rPr>
      </w:pPr>
      <w:r w:rsidRPr="00AC5652">
        <w:rPr>
          <w:rFonts w:eastAsiaTheme="minorEastAsia"/>
          <w:b/>
          <w:bCs/>
          <w:kern w:val="3"/>
          <w:sz w:val="24"/>
          <w:szCs w:val="24"/>
          <w:lang w:eastAsia="en-US"/>
        </w:rPr>
        <w:t>VISTO</w:t>
      </w:r>
      <w:r w:rsidRPr="005D0D71">
        <w:rPr>
          <w:rFonts w:eastAsiaTheme="minorEastAsia"/>
          <w:bCs/>
          <w:kern w:val="3"/>
          <w:sz w:val="24"/>
          <w:szCs w:val="24"/>
          <w:lang w:eastAsia="en-US"/>
        </w:rPr>
        <w:t xml:space="preserve"> il Codice Unico di Progetto (C.U.P.) J</w:t>
      </w:r>
      <w:r w:rsidR="00AC5652">
        <w:rPr>
          <w:rFonts w:eastAsiaTheme="minorEastAsia"/>
          <w:bCs/>
          <w:kern w:val="3"/>
          <w:sz w:val="24"/>
          <w:szCs w:val="24"/>
          <w:lang w:eastAsia="en-US"/>
        </w:rPr>
        <w:t>77H18000570002</w:t>
      </w:r>
      <w:r w:rsidRPr="005D0D71">
        <w:rPr>
          <w:rFonts w:eastAsiaTheme="minorEastAsia"/>
          <w:bCs/>
          <w:kern w:val="3"/>
          <w:sz w:val="24"/>
          <w:szCs w:val="24"/>
          <w:lang w:eastAsia="en-US"/>
        </w:rPr>
        <w:t xml:space="preserve"> assegnato, ai sensi dell’art. 11</w:t>
      </w:r>
      <w:r w:rsidR="00AC5652">
        <w:rPr>
          <w:rFonts w:eastAsiaTheme="minorEastAsia"/>
          <w:bCs/>
          <w:kern w:val="3"/>
          <w:sz w:val="24"/>
          <w:szCs w:val="24"/>
          <w:lang w:eastAsia="en-US"/>
        </w:rPr>
        <w:t xml:space="preserve"> </w:t>
      </w:r>
      <w:r w:rsidRPr="005D0D71">
        <w:rPr>
          <w:rFonts w:eastAsiaTheme="minorEastAsia"/>
          <w:bCs/>
          <w:kern w:val="3"/>
          <w:sz w:val="24"/>
          <w:szCs w:val="24"/>
          <w:lang w:eastAsia="en-US"/>
        </w:rPr>
        <w:t>della Legge n. 3 del 16.01.2003 e della Legge n. 136 del 13.8.2010, nonché dell’art. 24 della Legge</w:t>
      </w:r>
      <w:r w:rsidR="00AC5652">
        <w:rPr>
          <w:rFonts w:eastAsiaTheme="minorEastAsia"/>
          <w:bCs/>
          <w:kern w:val="3"/>
          <w:sz w:val="24"/>
          <w:szCs w:val="24"/>
          <w:lang w:eastAsia="en-US"/>
        </w:rPr>
        <w:t xml:space="preserve"> </w:t>
      </w:r>
      <w:r w:rsidRPr="005D0D71">
        <w:rPr>
          <w:rFonts w:eastAsiaTheme="minorEastAsia"/>
          <w:bCs/>
          <w:kern w:val="3"/>
          <w:sz w:val="24"/>
          <w:szCs w:val="24"/>
          <w:lang w:eastAsia="en-US"/>
        </w:rPr>
        <w:t>Regione Umbria n. 3 del 21.01.2010;</w:t>
      </w:r>
    </w:p>
    <w:p w:rsidR="00AC5652" w:rsidRDefault="00AC5652" w:rsidP="005D0D71">
      <w:pPr>
        <w:suppressAutoHyphens/>
        <w:autoSpaceDE/>
        <w:autoSpaceDN/>
        <w:jc w:val="both"/>
        <w:rPr>
          <w:rFonts w:eastAsiaTheme="minorEastAsia"/>
          <w:bCs/>
          <w:kern w:val="3"/>
          <w:sz w:val="24"/>
          <w:szCs w:val="24"/>
          <w:lang w:eastAsia="en-US"/>
        </w:rPr>
      </w:pPr>
    </w:p>
    <w:p w:rsidR="005D0D71" w:rsidRPr="005D0D71" w:rsidRDefault="005D0D71" w:rsidP="005D0D71">
      <w:pPr>
        <w:suppressAutoHyphens/>
        <w:autoSpaceDE/>
        <w:autoSpaceDN/>
        <w:jc w:val="both"/>
        <w:rPr>
          <w:rFonts w:eastAsiaTheme="minorEastAsia"/>
          <w:bCs/>
          <w:kern w:val="3"/>
          <w:sz w:val="24"/>
          <w:szCs w:val="24"/>
          <w:lang w:eastAsia="en-US"/>
        </w:rPr>
      </w:pPr>
      <w:r w:rsidRPr="00AC5652">
        <w:rPr>
          <w:rFonts w:eastAsiaTheme="minorEastAsia"/>
          <w:b/>
          <w:bCs/>
          <w:kern w:val="3"/>
          <w:sz w:val="24"/>
          <w:szCs w:val="24"/>
          <w:lang w:eastAsia="en-US"/>
        </w:rPr>
        <w:t>VISTO</w:t>
      </w:r>
      <w:r w:rsidRPr="005D0D71">
        <w:rPr>
          <w:rFonts w:eastAsiaTheme="minorEastAsia"/>
          <w:bCs/>
          <w:kern w:val="3"/>
          <w:sz w:val="24"/>
          <w:szCs w:val="24"/>
          <w:lang w:eastAsia="en-US"/>
        </w:rPr>
        <w:t xml:space="preserve"> il Codice Identificativo di Gara (C.I.G.) </w:t>
      </w:r>
      <w:r w:rsidR="00653FFA" w:rsidRPr="00653FFA">
        <w:rPr>
          <w:rFonts w:eastAsiaTheme="minorEastAsia"/>
          <w:bCs/>
          <w:kern w:val="3"/>
          <w:sz w:val="24"/>
          <w:szCs w:val="24"/>
          <w:lang w:eastAsia="en-US"/>
        </w:rPr>
        <w:t>9548040BDB</w:t>
      </w:r>
      <w:r w:rsidR="00653FFA">
        <w:rPr>
          <w:rFonts w:eastAsiaTheme="minorEastAsia"/>
          <w:bCs/>
          <w:kern w:val="3"/>
          <w:sz w:val="24"/>
          <w:szCs w:val="24"/>
          <w:lang w:eastAsia="en-US"/>
        </w:rPr>
        <w:t xml:space="preserve"> </w:t>
      </w:r>
      <w:r w:rsidRPr="005D0D71">
        <w:rPr>
          <w:rFonts w:eastAsiaTheme="minorEastAsia"/>
          <w:bCs/>
          <w:kern w:val="3"/>
          <w:sz w:val="24"/>
          <w:szCs w:val="24"/>
          <w:lang w:eastAsia="en-US"/>
        </w:rPr>
        <w:t>finalizzato alla tracciabilità dei flussi</w:t>
      </w:r>
      <w:r w:rsidR="00AC5652">
        <w:rPr>
          <w:rFonts w:eastAsiaTheme="minorEastAsia"/>
          <w:bCs/>
          <w:kern w:val="3"/>
          <w:sz w:val="24"/>
          <w:szCs w:val="24"/>
          <w:lang w:eastAsia="en-US"/>
        </w:rPr>
        <w:t xml:space="preserve"> </w:t>
      </w:r>
      <w:r w:rsidRPr="005D0D71">
        <w:rPr>
          <w:rFonts w:eastAsiaTheme="minorEastAsia"/>
          <w:bCs/>
          <w:kern w:val="3"/>
          <w:sz w:val="24"/>
          <w:szCs w:val="24"/>
          <w:lang w:eastAsia="en-US"/>
        </w:rPr>
        <w:t>finanziari, acquisito, ai sensi dell’art. 3 della Legge n. 136 del 13.8.2010, dal Responsabile del</w:t>
      </w:r>
    </w:p>
    <w:p w:rsidR="000C0935" w:rsidRDefault="005D0D71" w:rsidP="005D0D71">
      <w:pPr>
        <w:suppressAutoHyphens/>
        <w:autoSpaceDE/>
        <w:autoSpaceDN/>
        <w:jc w:val="both"/>
        <w:rPr>
          <w:rFonts w:eastAsiaTheme="minorEastAsia"/>
          <w:bCs/>
          <w:kern w:val="3"/>
          <w:sz w:val="24"/>
          <w:szCs w:val="24"/>
          <w:lang w:eastAsia="en-US"/>
        </w:rPr>
      </w:pPr>
      <w:r w:rsidRPr="005D0D71">
        <w:rPr>
          <w:rFonts w:eastAsiaTheme="minorEastAsia"/>
          <w:bCs/>
          <w:kern w:val="3"/>
          <w:sz w:val="24"/>
          <w:szCs w:val="24"/>
          <w:lang w:eastAsia="en-US"/>
        </w:rPr>
        <w:t>procedimento (R.U.P.);</w:t>
      </w:r>
    </w:p>
    <w:p w:rsidR="00AC5652" w:rsidRDefault="00AC5652" w:rsidP="005D0D71">
      <w:pPr>
        <w:suppressAutoHyphens/>
        <w:autoSpaceDE/>
        <w:autoSpaceDN/>
        <w:jc w:val="both"/>
        <w:rPr>
          <w:rFonts w:eastAsiaTheme="minorEastAsia"/>
          <w:bCs/>
          <w:kern w:val="3"/>
          <w:sz w:val="24"/>
          <w:szCs w:val="24"/>
          <w:lang w:eastAsia="en-US"/>
        </w:rPr>
      </w:pPr>
    </w:p>
    <w:p w:rsidR="00AC7C2A" w:rsidRPr="00FC157F" w:rsidRDefault="00AC7C2A" w:rsidP="00AC7C2A">
      <w:pPr>
        <w:adjustRightInd w:val="0"/>
        <w:rPr>
          <w:rFonts w:eastAsiaTheme="minorEastAsia"/>
          <w:sz w:val="24"/>
          <w:szCs w:val="24"/>
        </w:rPr>
      </w:pPr>
      <w:r w:rsidRPr="00FC157F">
        <w:rPr>
          <w:rFonts w:eastAsiaTheme="minorEastAsia"/>
          <w:sz w:val="24"/>
          <w:szCs w:val="24"/>
        </w:rPr>
        <w:t>Richiamati i seguenti atti:</w:t>
      </w:r>
    </w:p>
    <w:p w:rsidR="00AC7C2A" w:rsidRDefault="00AC7C2A" w:rsidP="00AC7C2A">
      <w:pPr>
        <w:adjustRightInd w:val="0"/>
        <w:jc w:val="both"/>
        <w:rPr>
          <w:rFonts w:eastAsiaTheme="minorEastAsia"/>
          <w:sz w:val="24"/>
          <w:szCs w:val="24"/>
        </w:rPr>
      </w:pPr>
    </w:p>
    <w:p w:rsidR="00AC7C2A" w:rsidRDefault="00AC7C2A" w:rsidP="00AC7C2A">
      <w:pPr>
        <w:adjustRightInd w:val="0"/>
        <w:rPr>
          <w:rFonts w:eastAsiaTheme="minorEastAsia"/>
          <w:sz w:val="24"/>
          <w:szCs w:val="24"/>
        </w:rPr>
      </w:pPr>
      <w:r>
        <w:rPr>
          <w:rFonts w:eastAsiaTheme="minorEastAsia"/>
          <w:sz w:val="24"/>
          <w:szCs w:val="24"/>
        </w:rPr>
        <w:t> - delibera  del Consiglio Comunale n.13 del 31.05.2022  con la quale è stato approvato il Bilancio di Previsione 2022/2024;</w:t>
      </w:r>
      <w:r>
        <w:rPr>
          <w:rFonts w:eastAsiaTheme="minorEastAsia"/>
          <w:sz w:val="24"/>
          <w:szCs w:val="24"/>
        </w:rPr>
        <w:br/>
        <w:t> </w:t>
      </w:r>
      <w:r>
        <w:rPr>
          <w:rFonts w:eastAsiaTheme="minorEastAsia"/>
          <w:sz w:val="24"/>
          <w:szCs w:val="24"/>
        </w:rPr>
        <w:br/>
        <w:t>- delibera della Giunta Comunale n.57  del 31.05.2022  con la quale è stato approvato il Piano esecutivo di gestione 2022/2024 ;</w:t>
      </w:r>
      <w:r>
        <w:rPr>
          <w:rFonts w:ascii="Arial" w:eastAsiaTheme="minorEastAsia" w:hAnsi="Arial" w:cs="Arial"/>
          <w:sz w:val="24"/>
          <w:szCs w:val="24"/>
        </w:rPr>
        <w:br/>
        <w:t> </w:t>
      </w:r>
      <w:r>
        <w:rPr>
          <w:rFonts w:ascii="Arial" w:eastAsiaTheme="minorEastAsia" w:hAnsi="Arial" w:cs="Arial"/>
          <w:sz w:val="24"/>
          <w:szCs w:val="24"/>
        </w:rPr>
        <w:br/>
      </w:r>
      <w:r>
        <w:rPr>
          <w:rFonts w:eastAsiaTheme="minorEastAsia"/>
          <w:sz w:val="24"/>
          <w:szCs w:val="24"/>
        </w:rPr>
        <w:t>- delibera della Giunta Comunale n. 71 del 10.06.2022 con la quale è stato approvato il Piano della Performance anno 2022-2024.</w:t>
      </w:r>
      <w:r>
        <w:rPr>
          <w:rFonts w:ascii="Arial" w:eastAsiaTheme="minorEastAsia" w:hAnsi="Arial" w:cs="Arial"/>
          <w:sz w:val="24"/>
          <w:szCs w:val="24"/>
        </w:rPr>
        <w:br/>
        <w:t> </w:t>
      </w:r>
      <w:r>
        <w:rPr>
          <w:rFonts w:ascii="Arial" w:eastAsiaTheme="minorEastAsia" w:hAnsi="Arial" w:cs="Arial"/>
          <w:sz w:val="24"/>
          <w:szCs w:val="24"/>
        </w:rPr>
        <w:br/>
      </w:r>
      <w:r>
        <w:rPr>
          <w:rFonts w:eastAsiaTheme="minorEastAsia"/>
          <w:sz w:val="24"/>
          <w:szCs w:val="24"/>
        </w:rPr>
        <w:t>- delibera di Giunta Comunale n.1 del 10.01.2023 con la quale sono stati autorizzati i Responsabili del Servizio alla sottoscrizione degli atti di accertamento di entrata e di impegno di spesa per il periodo di esercizio provvisorio;</w:t>
      </w:r>
      <w:r>
        <w:rPr>
          <w:rFonts w:eastAsiaTheme="minorEastAsia"/>
          <w:sz w:val="24"/>
          <w:szCs w:val="24"/>
        </w:rPr>
        <w:br/>
      </w:r>
      <w:r>
        <w:rPr>
          <w:rFonts w:eastAsiaTheme="minorEastAsia"/>
          <w:sz w:val="24"/>
          <w:szCs w:val="24"/>
        </w:rPr>
        <w:br/>
        <w:t xml:space="preserve">VISTO l'art. 1 comma 775 della legge 29 dicembre 2022 n.197 che ha prorogato al </w:t>
      </w:r>
      <w:r>
        <w:rPr>
          <w:rFonts w:eastAsiaTheme="minorEastAsia"/>
          <w:sz w:val="24"/>
          <w:szCs w:val="24"/>
        </w:rPr>
        <w:lastRenderedPageBreak/>
        <w:t>30.04.2023 il termine per l'approvazione del bilancio di previsione 2023/2025 per gli enti locali;</w:t>
      </w:r>
    </w:p>
    <w:p w:rsidR="00AC7C2A" w:rsidRDefault="00AC7C2A" w:rsidP="00AC7C2A">
      <w:pPr>
        <w:adjustRightInd w:val="0"/>
        <w:jc w:val="both"/>
        <w:rPr>
          <w:rFonts w:eastAsiaTheme="minorEastAsia"/>
          <w:sz w:val="24"/>
          <w:szCs w:val="24"/>
        </w:rPr>
      </w:pPr>
    </w:p>
    <w:p w:rsidR="00AC7C2A" w:rsidRPr="00FC157F" w:rsidRDefault="00AC7C2A" w:rsidP="00AC7C2A">
      <w:pPr>
        <w:pStyle w:val="rtf1Standard"/>
        <w:jc w:val="both"/>
        <w:rPr>
          <w:lang w:val="it-IT"/>
        </w:rPr>
      </w:pPr>
      <w:r w:rsidRPr="00FC157F">
        <w:rPr>
          <w:lang w:val="it-IT"/>
        </w:rPr>
        <w:t>Visto il decreto n. 08  del  15.02.2020 del Sindaco con il quale il sottoscritto è stato nominato Responsabile del Servizio Tecnico;</w:t>
      </w:r>
    </w:p>
    <w:p w:rsidR="00AC7C2A" w:rsidRPr="00FC157F" w:rsidRDefault="00AC7C2A" w:rsidP="00AC7C2A">
      <w:pPr>
        <w:pStyle w:val="rtf1Standard"/>
        <w:jc w:val="both"/>
        <w:rPr>
          <w:lang w:val="it-IT"/>
        </w:rPr>
      </w:pPr>
    </w:p>
    <w:p w:rsidR="00AC7C2A" w:rsidRPr="00FC157F" w:rsidRDefault="00AC7C2A" w:rsidP="00AC7C2A">
      <w:pPr>
        <w:pStyle w:val="rtf1Standard"/>
        <w:jc w:val="both"/>
        <w:rPr>
          <w:lang w:val="it-IT"/>
        </w:rPr>
      </w:pPr>
      <w:r w:rsidRPr="00FC157F">
        <w:rPr>
          <w:lang w:val="it-IT"/>
        </w:rPr>
        <w:t>Visto il D. Lgs. 18/08/2000 n. 267 e ss. mm. e ii.;</w:t>
      </w:r>
    </w:p>
    <w:p w:rsidR="00AC7C2A" w:rsidRPr="00FC157F" w:rsidRDefault="00AC7C2A" w:rsidP="00AC7C2A">
      <w:pPr>
        <w:pStyle w:val="rtf1Standard"/>
        <w:jc w:val="both"/>
        <w:rPr>
          <w:lang w:val="it-IT"/>
        </w:rPr>
      </w:pPr>
    </w:p>
    <w:p w:rsidR="00AC7C2A" w:rsidRPr="00FC157F" w:rsidRDefault="00AC7C2A" w:rsidP="00AC7C2A">
      <w:pPr>
        <w:pStyle w:val="rtf1Standard"/>
        <w:jc w:val="both"/>
        <w:rPr>
          <w:lang w:val="it-IT"/>
        </w:rPr>
      </w:pPr>
      <w:r w:rsidRPr="00FC157F">
        <w:rPr>
          <w:lang w:val="it-IT"/>
        </w:rPr>
        <w:t>Visto il D. Lgs. n. 50 del 18/04/2016 e ss. mm. e ii. (nuovo Codice degli Appalti) pubblicato nella G.U. n. 91 del 19 aprile 2016;</w:t>
      </w:r>
    </w:p>
    <w:p w:rsidR="00AC7C2A" w:rsidRPr="00FC157F" w:rsidRDefault="00AC7C2A" w:rsidP="00AC7C2A">
      <w:pPr>
        <w:pStyle w:val="rtf1Standard"/>
        <w:jc w:val="both"/>
        <w:rPr>
          <w:lang w:val="it-IT"/>
        </w:rPr>
      </w:pPr>
    </w:p>
    <w:p w:rsidR="00AC7C2A" w:rsidRPr="00FC157F" w:rsidRDefault="00AC7C2A" w:rsidP="00AC7C2A">
      <w:pPr>
        <w:pStyle w:val="rtf1Standard"/>
        <w:jc w:val="both"/>
        <w:rPr>
          <w:lang w:val="it-IT"/>
        </w:rPr>
      </w:pPr>
      <w:r w:rsidRPr="00FC157F">
        <w:rPr>
          <w:lang w:val="it-IT"/>
        </w:rPr>
        <w:t>Dato atto che il Responsabile Unico del Procedimento, ai sensi della legge 7 agosto 1990, n. 241 e ai sensi dell’art. 31 del D. Lgs 50 del 18.04.2016, è l’Ing. Grigioni Marianna;</w:t>
      </w:r>
    </w:p>
    <w:p w:rsidR="00AC7C2A" w:rsidRPr="00FC157F" w:rsidRDefault="00AC7C2A" w:rsidP="00AC7C2A">
      <w:pPr>
        <w:pStyle w:val="rtf1Standard"/>
        <w:jc w:val="both"/>
        <w:rPr>
          <w:lang w:val="it-IT"/>
        </w:rPr>
      </w:pPr>
    </w:p>
    <w:p w:rsidR="00AC7C2A" w:rsidRPr="00FC157F" w:rsidRDefault="00AC7C2A" w:rsidP="00AC7C2A">
      <w:pPr>
        <w:pStyle w:val="rtf1Standard"/>
        <w:jc w:val="both"/>
        <w:rPr>
          <w:lang w:val="it-IT"/>
        </w:rPr>
      </w:pPr>
      <w:r w:rsidRPr="00FC157F">
        <w:rPr>
          <w:lang w:val="it-IT"/>
        </w:rPr>
        <w:t>VISTA la Legge 7 agosto 1990, n. 241  “Nuove norme sul procedimento amministrativo”;</w:t>
      </w:r>
    </w:p>
    <w:p w:rsidR="00AC7C2A" w:rsidRPr="00FC157F" w:rsidRDefault="00AC7C2A" w:rsidP="00AC7C2A">
      <w:pPr>
        <w:pStyle w:val="rtf1Standard"/>
        <w:tabs>
          <w:tab w:val="left" w:pos="570"/>
        </w:tabs>
        <w:jc w:val="both"/>
        <w:rPr>
          <w:lang w:val="it-IT"/>
        </w:rPr>
      </w:pPr>
    </w:p>
    <w:p w:rsidR="00AC7C2A" w:rsidRDefault="00AC7C2A" w:rsidP="00AC7C2A">
      <w:pPr>
        <w:pStyle w:val="rtf1Standard"/>
        <w:tabs>
          <w:tab w:val="left" w:pos="570"/>
        </w:tabs>
        <w:jc w:val="both"/>
        <w:rPr>
          <w:lang w:val="it-IT"/>
        </w:rPr>
      </w:pPr>
      <w:r w:rsidRPr="00FC157F">
        <w:rPr>
          <w:lang w:val="it-IT"/>
        </w:rPr>
        <w:t>Visto il vigente Regolamento di Contabilità;</w:t>
      </w:r>
    </w:p>
    <w:p w:rsidR="00AC7C2A" w:rsidRPr="00FC157F" w:rsidRDefault="00AC7C2A" w:rsidP="00AC7C2A">
      <w:pPr>
        <w:pStyle w:val="rtf1Standard"/>
        <w:tabs>
          <w:tab w:val="left" w:pos="570"/>
        </w:tabs>
        <w:jc w:val="both"/>
        <w:rPr>
          <w:lang w:val="it-IT"/>
        </w:rPr>
      </w:pPr>
    </w:p>
    <w:p w:rsidR="00AC5652" w:rsidRPr="004F4B97" w:rsidRDefault="004F4B97" w:rsidP="004F4B97">
      <w:pPr>
        <w:autoSpaceDE/>
        <w:autoSpaceDN/>
        <w:jc w:val="center"/>
        <w:rPr>
          <w:rFonts w:eastAsiaTheme="minorEastAsia"/>
          <w:b/>
          <w:sz w:val="24"/>
          <w:szCs w:val="24"/>
        </w:rPr>
      </w:pPr>
      <w:r w:rsidRPr="004F4B97">
        <w:rPr>
          <w:rFonts w:eastAsiaTheme="minorEastAsia"/>
          <w:b/>
          <w:sz w:val="24"/>
          <w:szCs w:val="24"/>
        </w:rPr>
        <w:t>D</w:t>
      </w:r>
      <w:r>
        <w:rPr>
          <w:rFonts w:eastAsiaTheme="minorEastAsia"/>
          <w:b/>
          <w:sz w:val="24"/>
          <w:szCs w:val="24"/>
        </w:rPr>
        <w:t xml:space="preserve"> </w:t>
      </w:r>
      <w:r w:rsidRPr="004F4B97">
        <w:rPr>
          <w:rFonts w:eastAsiaTheme="minorEastAsia"/>
          <w:b/>
          <w:sz w:val="24"/>
          <w:szCs w:val="24"/>
        </w:rPr>
        <w:t>E</w:t>
      </w:r>
      <w:r>
        <w:rPr>
          <w:rFonts w:eastAsiaTheme="minorEastAsia"/>
          <w:b/>
          <w:sz w:val="24"/>
          <w:szCs w:val="24"/>
        </w:rPr>
        <w:t xml:space="preserve"> </w:t>
      </w:r>
      <w:r w:rsidRPr="004F4B97">
        <w:rPr>
          <w:rFonts w:eastAsiaTheme="minorEastAsia"/>
          <w:b/>
          <w:sz w:val="24"/>
          <w:szCs w:val="24"/>
        </w:rPr>
        <w:t>T</w:t>
      </w:r>
      <w:r>
        <w:rPr>
          <w:rFonts w:eastAsiaTheme="minorEastAsia"/>
          <w:b/>
          <w:sz w:val="24"/>
          <w:szCs w:val="24"/>
        </w:rPr>
        <w:t xml:space="preserve"> </w:t>
      </w:r>
      <w:r w:rsidRPr="004F4B97">
        <w:rPr>
          <w:rFonts w:eastAsiaTheme="minorEastAsia"/>
          <w:b/>
          <w:sz w:val="24"/>
          <w:szCs w:val="24"/>
        </w:rPr>
        <w:t>E</w:t>
      </w:r>
      <w:r>
        <w:rPr>
          <w:rFonts w:eastAsiaTheme="minorEastAsia"/>
          <w:b/>
          <w:sz w:val="24"/>
          <w:szCs w:val="24"/>
        </w:rPr>
        <w:t xml:space="preserve"> </w:t>
      </w:r>
      <w:r w:rsidRPr="004F4B97">
        <w:rPr>
          <w:rFonts w:eastAsiaTheme="minorEastAsia"/>
          <w:b/>
          <w:sz w:val="24"/>
          <w:szCs w:val="24"/>
        </w:rPr>
        <w:t>R</w:t>
      </w:r>
      <w:r>
        <w:rPr>
          <w:rFonts w:eastAsiaTheme="minorEastAsia"/>
          <w:b/>
          <w:sz w:val="24"/>
          <w:szCs w:val="24"/>
        </w:rPr>
        <w:t xml:space="preserve"> </w:t>
      </w:r>
      <w:r w:rsidRPr="004F4B97">
        <w:rPr>
          <w:rFonts w:eastAsiaTheme="minorEastAsia"/>
          <w:b/>
          <w:sz w:val="24"/>
          <w:szCs w:val="24"/>
        </w:rPr>
        <w:t>M</w:t>
      </w:r>
      <w:r>
        <w:rPr>
          <w:rFonts w:eastAsiaTheme="minorEastAsia"/>
          <w:b/>
          <w:sz w:val="24"/>
          <w:szCs w:val="24"/>
        </w:rPr>
        <w:t xml:space="preserve"> </w:t>
      </w:r>
      <w:r w:rsidRPr="004F4B97">
        <w:rPr>
          <w:rFonts w:eastAsiaTheme="minorEastAsia"/>
          <w:b/>
          <w:sz w:val="24"/>
          <w:szCs w:val="24"/>
        </w:rPr>
        <w:t>I</w:t>
      </w:r>
      <w:r>
        <w:rPr>
          <w:rFonts w:eastAsiaTheme="minorEastAsia"/>
          <w:b/>
          <w:sz w:val="24"/>
          <w:szCs w:val="24"/>
        </w:rPr>
        <w:t xml:space="preserve"> </w:t>
      </w:r>
      <w:r w:rsidRPr="004F4B97">
        <w:rPr>
          <w:rFonts w:eastAsiaTheme="minorEastAsia"/>
          <w:b/>
          <w:sz w:val="24"/>
          <w:szCs w:val="24"/>
        </w:rPr>
        <w:t>N</w:t>
      </w:r>
      <w:r>
        <w:rPr>
          <w:rFonts w:eastAsiaTheme="minorEastAsia"/>
          <w:b/>
          <w:sz w:val="24"/>
          <w:szCs w:val="24"/>
        </w:rPr>
        <w:t xml:space="preserve"> </w:t>
      </w:r>
      <w:r w:rsidRPr="004F4B97">
        <w:rPr>
          <w:rFonts w:eastAsiaTheme="minorEastAsia"/>
          <w:b/>
          <w:sz w:val="24"/>
          <w:szCs w:val="24"/>
        </w:rPr>
        <w:t>A</w:t>
      </w:r>
    </w:p>
    <w:p w:rsidR="00AC5652" w:rsidRDefault="00AC5652" w:rsidP="003A7C4D">
      <w:pPr>
        <w:autoSpaceDE/>
        <w:autoSpaceDN/>
        <w:jc w:val="both"/>
        <w:rPr>
          <w:rFonts w:eastAsiaTheme="minorEastAsia"/>
          <w:sz w:val="24"/>
          <w:szCs w:val="24"/>
        </w:rPr>
      </w:pPr>
    </w:p>
    <w:p w:rsidR="003A7C4D" w:rsidRDefault="00F613E6" w:rsidP="00F613E6">
      <w:pPr>
        <w:autoSpaceDE/>
        <w:autoSpaceDN/>
        <w:jc w:val="both"/>
        <w:rPr>
          <w:rFonts w:eastAsiaTheme="minorEastAsia"/>
          <w:sz w:val="24"/>
          <w:szCs w:val="24"/>
        </w:rPr>
      </w:pPr>
      <w:r>
        <w:rPr>
          <w:rFonts w:eastAsiaTheme="minorEastAsia"/>
          <w:sz w:val="24"/>
          <w:szCs w:val="24"/>
        </w:rPr>
        <w:t xml:space="preserve">1) </w:t>
      </w:r>
      <w:r w:rsidR="003A7C4D" w:rsidRPr="003A7C4D">
        <w:rPr>
          <w:rFonts w:eastAsiaTheme="minorEastAsia"/>
          <w:sz w:val="24"/>
          <w:szCs w:val="24"/>
        </w:rPr>
        <w:t>Di dare atto che la premessa costituisce parte integrante e sostanziale al presente atto.</w:t>
      </w:r>
    </w:p>
    <w:p w:rsidR="00EB25AA" w:rsidRDefault="00EB25AA" w:rsidP="00EB25AA">
      <w:pPr>
        <w:autoSpaceDE/>
        <w:autoSpaceDN/>
        <w:jc w:val="both"/>
        <w:rPr>
          <w:rFonts w:eastAsiaTheme="minorEastAsia"/>
          <w:sz w:val="24"/>
          <w:szCs w:val="24"/>
        </w:rPr>
      </w:pPr>
    </w:p>
    <w:p w:rsidR="00EB25AA" w:rsidRDefault="00EB25AA" w:rsidP="00EB25AA">
      <w:pPr>
        <w:autoSpaceDE/>
        <w:autoSpaceDN/>
        <w:jc w:val="both"/>
        <w:rPr>
          <w:rFonts w:eastAsiaTheme="minorEastAsia"/>
          <w:sz w:val="24"/>
          <w:szCs w:val="24"/>
        </w:rPr>
      </w:pPr>
      <w:r>
        <w:rPr>
          <w:rFonts w:eastAsiaTheme="minorEastAsia"/>
          <w:sz w:val="24"/>
          <w:szCs w:val="24"/>
        </w:rPr>
        <w:t>2 ) Di approvare,  ai sensi del combinato disposto di cui all’art. 32 comma 5 e all’art. 33 comma 1, del D.Lgs 50/2016 e ss.mm. e ii., e fatti salvi eventuali controlli e verifiche di rito, la proposta di aggiudicazione, per l’affidamento dei lavori di “</w:t>
      </w:r>
      <w:r w:rsidRPr="00EB25AA">
        <w:rPr>
          <w:rFonts w:eastAsiaTheme="minorEastAsia"/>
          <w:sz w:val="24"/>
          <w:szCs w:val="24"/>
        </w:rPr>
        <w:t>MIGLIORAMENTO DELLA SICUREZZA E DELLA FUNZIONALITA’ DELLA STRADA DI VOC. PONTE</w:t>
      </w:r>
      <w:r>
        <w:rPr>
          <w:rFonts w:eastAsiaTheme="minorEastAsia"/>
          <w:sz w:val="24"/>
          <w:szCs w:val="24"/>
        </w:rPr>
        <w:t xml:space="preserve">”, a favore della  ditta </w:t>
      </w:r>
      <w:r w:rsidRPr="00F613E6">
        <w:rPr>
          <w:rFonts w:eastAsiaTheme="minorEastAsia"/>
          <w:sz w:val="24"/>
          <w:szCs w:val="24"/>
        </w:rPr>
        <w:t xml:space="preserve">“SA.CI.B. SRL”, con sede a Trevi in Via Todi SNC </w:t>
      </w:r>
      <w:r>
        <w:rPr>
          <w:rFonts w:eastAsiaTheme="minorEastAsia"/>
          <w:sz w:val="24"/>
          <w:szCs w:val="24"/>
        </w:rPr>
        <w:t xml:space="preserve">- </w:t>
      </w:r>
      <w:r w:rsidRPr="00EB25AA">
        <w:rPr>
          <w:rFonts w:eastAsiaTheme="minorEastAsia"/>
          <w:sz w:val="24"/>
          <w:szCs w:val="24"/>
        </w:rPr>
        <w:t>P. IVA e C.F. n. 03254340544</w:t>
      </w:r>
      <w:r>
        <w:rPr>
          <w:rFonts w:eastAsiaTheme="minorEastAsia"/>
          <w:sz w:val="24"/>
          <w:szCs w:val="24"/>
        </w:rPr>
        <w:t xml:space="preserve">, </w:t>
      </w:r>
      <w:r w:rsidRPr="00F613E6">
        <w:rPr>
          <w:rFonts w:eastAsiaTheme="minorEastAsia"/>
          <w:sz w:val="24"/>
          <w:szCs w:val="24"/>
        </w:rPr>
        <w:t>che ha offerto un ribasso del 15,25% sull’importo dei lavori posto a base di gara</w:t>
      </w:r>
      <w:r>
        <w:rPr>
          <w:rFonts w:eastAsiaTheme="minorEastAsia"/>
          <w:sz w:val="24"/>
          <w:szCs w:val="24"/>
        </w:rPr>
        <w:t xml:space="preserve">, </w:t>
      </w:r>
      <w:r w:rsidRPr="00EB25AA">
        <w:rPr>
          <w:rFonts w:eastAsiaTheme="minorEastAsia"/>
          <w:sz w:val="24"/>
          <w:szCs w:val="24"/>
        </w:rPr>
        <w:t>corrispondente ad un offerta di  €.  306.500,53  oltre ad € 12.548,91 di costi della sicurezza non soggetti a ribasso e così per complessivi €.  319.049,44 oltre  IVA al 22%</w:t>
      </w:r>
      <w:r>
        <w:rPr>
          <w:rFonts w:eastAsiaTheme="minorEastAsia"/>
          <w:sz w:val="24"/>
          <w:szCs w:val="24"/>
        </w:rPr>
        <w:t xml:space="preserve"> come per legge.</w:t>
      </w:r>
    </w:p>
    <w:p w:rsidR="00EB25AA" w:rsidRDefault="00EB25AA" w:rsidP="00EB25AA">
      <w:pPr>
        <w:autoSpaceDE/>
        <w:autoSpaceDN/>
        <w:jc w:val="both"/>
        <w:rPr>
          <w:rFonts w:eastAsiaTheme="minorEastAsia"/>
          <w:sz w:val="24"/>
          <w:szCs w:val="24"/>
        </w:rPr>
      </w:pPr>
    </w:p>
    <w:p w:rsidR="00EB25AA" w:rsidRDefault="00EB25AA" w:rsidP="00EB25AA">
      <w:pPr>
        <w:autoSpaceDE/>
        <w:autoSpaceDN/>
        <w:jc w:val="both"/>
        <w:rPr>
          <w:rFonts w:eastAsiaTheme="minorEastAsia"/>
          <w:sz w:val="24"/>
          <w:szCs w:val="24"/>
        </w:rPr>
      </w:pPr>
      <w:r>
        <w:rPr>
          <w:rFonts w:eastAsiaTheme="minorEastAsia"/>
          <w:sz w:val="24"/>
          <w:szCs w:val="24"/>
        </w:rPr>
        <w:t xml:space="preserve">3) Di dare atto che la proposta di aggiudicazione, di cui al presente provvedimento,  diventerà efficace dopo la verifica del possesso dei prescritti requisiti, ai sensi del comma 7 art. 32 del D.Lgs 50/2016 e ss.mm. e ii.,   dichiarati in sede di offerta dalla ditta </w:t>
      </w:r>
      <w:r w:rsidRPr="00EB25AA">
        <w:rPr>
          <w:rFonts w:eastAsiaTheme="minorEastAsia"/>
          <w:sz w:val="24"/>
          <w:szCs w:val="24"/>
        </w:rPr>
        <w:t>“SA.CI.B. SRL”, con sede a Trevi in Via Todi SNC</w:t>
      </w:r>
      <w:r>
        <w:rPr>
          <w:rFonts w:eastAsiaTheme="minorEastAsia"/>
          <w:sz w:val="24"/>
          <w:szCs w:val="24"/>
        </w:rPr>
        <w:t xml:space="preserve"> - </w:t>
      </w:r>
      <w:r w:rsidRPr="00EB25AA">
        <w:rPr>
          <w:rFonts w:eastAsiaTheme="minorEastAsia"/>
          <w:sz w:val="24"/>
          <w:szCs w:val="24"/>
        </w:rPr>
        <w:t xml:space="preserve"> P. IVA e C.F. n. 03254340544</w:t>
      </w:r>
      <w:r>
        <w:rPr>
          <w:rFonts w:eastAsiaTheme="minorEastAsia"/>
          <w:sz w:val="24"/>
          <w:szCs w:val="24"/>
        </w:rPr>
        <w:t>.</w:t>
      </w:r>
    </w:p>
    <w:p w:rsidR="00EB25AA" w:rsidRPr="003A7C4D" w:rsidRDefault="00EB25AA" w:rsidP="00EB25AA">
      <w:pPr>
        <w:autoSpaceDE/>
        <w:autoSpaceDN/>
        <w:jc w:val="both"/>
        <w:rPr>
          <w:rFonts w:eastAsiaTheme="minorEastAsia"/>
          <w:sz w:val="24"/>
          <w:szCs w:val="24"/>
          <w:lang w:eastAsia="en-US"/>
        </w:rPr>
      </w:pPr>
    </w:p>
    <w:p w:rsidR="00EB25AA" w:rsidRDefault="00EB25AA" w:rsidP="00EB25AA">
      <w:pPr>
        <w:autoSpaceDE/>
        <w:autoSpaceDN/>
        <w:jc w:val="both"/>
        <w:rPr>
          <w:rFonts w:eastAsiaTheme="minorEastAsia"/>
          <w:sz w:val="24"/>
          <w:szCs w:val="24"/>
        </w:rPr>
      </w:pPr>
      <w:r>
        <w:rPr>
          <w:rFonts w:eastAsiaTheme="minorEastAsia"/>
          <w:sz w:val="24"/>
          <w:szCs w:val="24"/>
        </w:rPr>
        <w:t>4) Di dare atto che il Codice Unico di Progetto (C.U.P.) J77H18000570002 assegnato, ai sensi dell’art. 11 della Legge n. 3 del 16.01.2003 e della Legge n. 136 del 13.8.2010, nonché dell’art. 24 della Legge Regione Umbria n. 3 del 21.01.2010.</w:t>
      </w:r>
    </w:p>
    <w:p w:rsidR="00EB25AA" w:rsidRDefault="00EB25AA" w:rsidP="00EB25AA">
      <w:pPr>
        <w:autoSpaceDE/>
        <w:autoSpaceDN/>
        <w:jc w:val="both"/>
        <w:rPr>
          <w:rFonts w:eastAsiaTheme="minorEastAsia"/>
          <w:sz w:val="24"/>
          <w:szCs w:val="24"/>
        </w:rPr>
      </w:pPr>
    </w:p>
    <w:p w:rsidR="00EB25AA" w:rsidRDefault="00EB25AA" w:rsidP="00EB25AA">
      <w:pPr>
        <w:autoSpaceDE/>
        <w:autoSpaceDN/>
        <w:jc w:val="both"/>
        <w:rPr>
          <w:rFonts w:eastAsiaTheme="minorEastAsia"/>
          <w:sz w:val="24"/>
          <w:szCs w:val="24"/>
        </w:rPr>
      </w:pPr>
      <w:r>
        <w:rPr>
          <w:rFonts w:eastAsiaTheme="minorEastAsia"/>
          <w:sz w:val="24"/>
          <w:szCs w:val="24"/>
        </w:rPr>
        <w:t xml:space="preserve">5) Di dare atto che il Codice Identificativo di Gara (C.I.G.)  </w:t>
      </w:r>
      <w:r w:rsidRPr="003E2673">
        <w:rPr>
          <w:rFonts w:eastAsiaTheme="minorEastAsia"/>
          <w:sz w:val="24"/>
          <w:szCs w:val="24"/>
        </w:rPr>
        <w:t>9548040BDB</w:t>
      </w:r>
      <w:r>
        <w:rPr>
          <w:rFonts w:eastAsiaTheme="minorEastAsia"/>
          <w:sz w:val="24"/>
          <w:szCs w:val="24"/>
        </w:rPr>
        <w:t xml:space="preserve"> finalizzato alla tracciabilità dei flussi finanziari, acquisito, ai sensi dell’art. 3 della Legge n. 136 del 13.8.2010, dal Responsabile del procedimento (R.U.P.).</w:t>
      </w:r>
    </w:p>
    <w:p w:rsidR="00EB25AA" w:rsidRDefault="00EB25AA" w:rsidP="00F613E6">
      <w:pPr>
        <w:autoSpaceDE/>
        <w:autoSpaceDN/>
        <w:jc w:val="both"/>
        <w:rPr>
          <w:rFonts w:eastAsiaTheme="minorEastAsia"/>
          <w:sz w:val="24"/>
          <w:szCs w:val="24"/>
        </w:rPr>
      </w:pPr>
    </w:p>
    <w:p w:rsidR="00EB25AA" w:rsidRDefault="00EB25AA" w:rsidP="00F613E6">
      <w:pPr>
        <w:autoSpaceDE/>
        <w:autoSpaceDN/>
        <w:jc w:val="both"/>
        <w:rPr>
          <w:rFonts w:eastAsiaTheme="minorEastAsia"/>
          <w:sz w:val="24"/>
          <w:szCs w:val="24"/>
        </w:rPr>
      </w:pPr>
      <w:r w:rsidRPr="00EB25AA">
        <w:rPr>
          <w:rFonts w:eastAsiaTheme="minorEastAsia"/>
          <w:sz w:val="24"/>
          <w:szCs w:val="24"/>
        </w:rPr>
        <w:t>6) Il  presente atto non necessita dell’apposizione  del visto del responsabile del Servizio Finanziario,   in conformità al D.lgs 267 del 18.08.2000 .</w:t>
      </w:r>
    </w:p>
    <w:p w:rsidR="00F43C1F" w:rsidRDefault="00F43C1F" w:rsidP="00F613E6">
      <w:pPr>
        <w:autoSpaceDE/>
        <w:autoSpaceDN/>
        <w:jc w:val="both"/>
        <w:rPr>
          <w:color w:val="FF0000"/>
          <w:sz w:val="24"/>
          <w:szCs w:val="24"/>
          <w:lang w:eastAsia="en-US"/>
        </w:rPr>
      </w:pPr>
    </w:p>
    <w:p w:rsidR="00F43C1F" w:rsidRDefault="00F43C1F" w:rsidP="00F613E6">
      <w:pPr>
        <w:autoSpaceDE/>
        <w:autoSpaceDN/>
        <w:jc w:val="both"/>
        <w:rPr>
          <w:color w:val="FF0000"/>
          <w:sz w:val="24"/>
          <w:szCs w:val="24"/>
          <w:lang w:eastAsia="en-US"/>
        </w:rPr>
      </w:pPr>
    </w:p>
    <w:p w:rsidR="009D011B" w:rsidRPr="00445AF5" w:rsidRDefault="009D011B" w:rsidP="009D011B">
      <w:pPr>
        <w:autoSpaceDE/>
        <w:autoSpaceDN/>
        <w:rPr>
          <w:rFonts w:eastAsiaTheme="minorEastAsia"/>
          <w:color w:val="FF0000"/>
          <w:sz w:val="24"/>
          <w:szCs w:val="24"/>
        </w:rPr>
      </w:pPr>
    </w:p>
    <w:p w:rsidR="001742C5" w:rsidRDefault="001742C5">
      <w:pPr>
        <w:autoSpaceDE/>
        <w:autoSpaceDN/>
        <w:rPr>
          <w:rFonts w:ascii="Arial" w:eastAsiaTheme="minorEastAsia" w:hAnsi="Arial" w:cs="Arial"/>
          <w:sz w:val="24"/>
          <w:szCs w:val="24"/>
        </w:rPr>
      </w:pPr>
    </w:p>
    <w:p w:rsidR="009D011B" w:rsidRDefault="009D011B">
      <w:pPr>
        <w:autoSpaceDE/>
        <w:autoSpaceDN/>
        <w:rPr>
          <w:rFonts w:ascii="Arial" w:eastAsiaTheme="minorEastAsia" w:hAnsi="Arial" w:cs="Arial"/>
          <w:sz w:val="24"/>
          <w:szCs w:val="24"/>
        </w:rPr>
      </w:pPr>
    </w:p>
    <w:p w:rsidR="003548E6" w:rsidRDefault="003548E6">
      <w:pPr>
        <w:widowControl w:val="0"/>
        <w:rPr>
          <w:snapToGrid w:val="0"/>
        </w:rPr>
      </w:pPr>
    </w:p>
    <w:p w:rsidR="00086793" w:rsidRDefault="00086793" w:rsidP="00086793">
      <w:pPr>
        <w:adjustRightInd w:val="0"/>
        <w:jc w:val="both"/>
      </w:pPr>
      <w:r>
        <w:t>Di dare atto che la presente determinazione è stata sottoposta al controllo di regolarità amministrativa</w:t>
      </w:r>
      <w:r w:rsidR="001745F9">
        <w:t xml:space="preserve"> e contabile</w:t>
      </w:r>
      <w:r>
        <w:t xml:space="preserve"> ai sensi dell’art. 147-bis TUEL e che con la sottoscrizione si rilascia parere di regolarità tecnica favorevole;</w:t>
      </w:r>
    </w:p>
    <w:p w:rsidR="00086793" w:rsidRDefault="00086793">
      <w:pPr>
        <w:widowControl w:val="0"/>
        <w:rPr>
          <w:snapToGrid w:val="0"/>
        </w:rPr>
      </w:pPr>
    </w:p>
    <w:p w:rsidR="00086793" w:rsidRDefault="00086793">
      <w:pPr>
        <w:widowControl w:val="0"/>
        <w:rPr>
          <w:snapToGrid w:val="0"/>
        </w:rPr>
      </w:pPr>
    </w:p>
    <w:tbl>
      <w:tblPr>
        <w:tblW w:w="0" w:type="auto"/>
        <w:jc w:val="center"/>
        <w:tblLayout w:type="fixed"/>
        <w:tblCellMar>
          <w:left w:w="70" w:type="dxa"/>
          <w:right w:w="70" w:type="dxa"/>
        </w:tblCellMar>
        <w:tblLook w:val="0000" w:firstRow="0" w:lastRow="0" w:firstColumn="0" w:lastColumn="0" w:noHBand="0" w:noVBand="0"/>
      </w:tblPr>
      <w:tblGrid>
        <w:gridCol w:w="4316"/>
        <w:gridCol w:w="4316"/>
      </w:tblGrid>
      <w:tr w:rsidR="003548E6">
        <w:tblPrEx>
          <w:tblCellMar>
            <w:top w:w="0" w:type="dxa"/>
            <w:bottom w:w="0" w:type="dxa"/>
          </w:tblCellMar>
        </w:tblPrEx>
        <w:trPr>
          <w:jc w:val="center"/>
        </w:trPr>
        <w:tc>
          <w:tcPr>
            <w:tcW w:w="4316" w:type="dxa"/>
            <w:tcBorders>
              <w:top w:val="nil"/>
              <w:left w:val="nil"/>
              <w:bottom w:val="nil"/>
              <w:right w:val="nil"/>
            </w:tcBorders>
          </w:tcPr>
          <w:p w:rsidR="003548E6" w:rsidRDefault="003548E6">
            <w:pPr>
              <w:widowControl w:val="0"/>
              <w:rPr>
                <w:snapToGrid w:val="0"/>
              </w:rPr>
            </w:pPr>
          </w:p>
        </w:tc>
        <w:tc>
          <w:tcPr>
            <w:tcW w:w="4316" w:type="dxa"/>
            <w:tcBorders>
              <w:top w:val="nil"/>
              <w:left w:val="nil"/>
              <w:bottom w:val="nil"/>
              <w:right w:val="nil"/>
            </w:tcBorders>
          </w:tcPr>
          <w:p w:rsidR="003548E6" w:rsidRDefault="003548E6">
            <w:pPr>
              <w:widowControl w:val="0"/>
              <w:jc w:val="center"/>
              <w:rPr>
                <w:snapToGrid w:val="0"/>
              </w:rPr>
            </w:pPr>
            <w:r>
              <w:rPr>
                <w:b/>
                <w:bCs/>
                <w:snapToGrid w:val="0"/>
              </w:rPr>
              <w:t>IL RESPONSABILE DEL SERVIZIO</w:t>
            </w:r>
          </w:p>
        </w:tc>
      </w:tr>
      <w:tr w:rsidR="003548E6">
        <w:tblPrEx>
          <w:tblCellMar>
            <w:top w:w="0" w:type="dxa"/>
            <w:bottom w:w="0" w:type="dxa"/>
          </w:tblCellMar>
        </w:tblPrEx>
        <w:trPr>
          <w:jc w:val="center"/>
        </w:trPr>
        <w:tc>
          <w:tcPr>
            <w:tcW w:w="4316" w:type="dxa"/>
            <w:tcBorders>
              <w:top w:val="nil"/>
              <w:left w:val="nil"/>
              <w:bottom w:val="nil"/>
              <w:right w:val="nil"/>
            </w:tcBorders>
          </w:tcPr>
          <w:p w:rsidR="003548E6" w:rsidRDefault="003548E6">
            <w:pPr>
              <w:widowControl w:val="0"/>
              <w:rPr>
                <w:snapToGrid w:val="0"/>
              </w:rPr>
            </w:pPr>
          </w:p>
        </w:tc>
        <w:tc>
          <w:tcPr>
            <w:tcW w:w="4316" w:type="dxa"/>
            <w:tcBorders>
              <w:top w:val="nil"/>
              <w:left w:val="nil"/>
              <w:bottom w:val="nil"/>
              <w:right w:val="nil"/>
            </w:tcBorders>
          </w:tcPr>
          <w:p w:rsidR="003548E6" w:rsidRDefault="003548E6">
            <w:pPr>
              <w:widowControl w:val="0"/>
              <w:jc w:val="center"/>
              <w:rPr>
                <w:snapToGrid w:val="0"/>
              </w:rPr>
            </w:pPr>
            <w:r>
              <w:rPr>
                <w:snapToGrid w:val="0"/>
              </w:rPr>
              <w:t>Grigioni Marianna</w:t>
            </w:r>
          </w:p>
        </w:tc>
      </w:tr>
    </w:tbl>
    <w:p w:rsidR="003548E6" w:rsidRDefault="003548E6">
      <w:pPr>
        <w:widowControl w:val="0"/>
        <w:rPr>
          <w:snapToGrid w:val="0"/>
        </w:rPr>
      </w:pPr>
    </w:p>
    <w:tbl>
      <w:tblPr>
        <w:tblW w:w="0" w:type="auto"/>
        <w:tblInd w:w="5070" w:type="dxa"/>
        <w:tblLook w:val="04A0" w:firstRow="1" w:lastRow="0" w:firstColumn="1" w:lastColumn="0" w:noHBand="0" w:noVBand="1"/>
      </w:tblPr>
      <w:tblGrid>
        <w:gridCol w:w="3718"/>
      </w:tblGrid>
      <w:tr w:rsidR="00016067" w:rsidTr="00016067">
        <w:tc>
          <w:tcPr>
            <w:tcW w:w="3896" w:type="dxa"/>
            <w:hideMark/>
          </w:tcPr>
          <w:p w:rsidR="00016067" w:rsidRPr="00016067" w:rsidRDefault="00016067">
            <w:pPr>
              <w:widowControl w:val="0"/>
              <w:spacing w:line="276" w:lineRule="auto"/>
              <w:rPr>
                <w:b/>
                <w:snapToGrid w:val="0"/>
              </w:rPr>
            </w:pPr>
          </w:p>
        </w:tc>
      </w:tr>
      <w:tr w:rsidR="00016067" w:rsidTr="00016067">
        <w:tc>
          <w:tcPr>
            <w:tcW w:w="3896" w:type="dxa"/>
            <w:hideMark/>
          </w:tcPr>
          <w:p w:rsidR="00016067" w:rsidRPr="00016067" w:rsidRDefault="00016067">
            <w:pPr>
              <w:widowControl w:val="0"/>
              <w:spacing w:line="276" w:lineRule="auto"/>
              <w:rPr>
                <w:b/>
                <w:snapToGrid w:val="0"/>
              </w:rPr>
            </w:pPr>
          </w:p>
        </w:tc>
      </w:tr>
    </w:tbl>
    <w:p w:rsidR="00016067" w:rsidRDefault="00016067" w:rsidP="00607BB3">
      <w:pPr>
        <w:widowControl w:val="0"/>
        <w:rPr>
          <w:snapToGrid w:val="0"/>
        </w:rPr>
      </w:pPr>
    </w:p>
    <w:tbl>
      <w:tblPr>
        <w:tblW w:w="0" w:type="auto"/>
        <w:tblInd w:w="5070" w:type="dxa"/>
        <w:tblLook w:val="04A0" w:firstRow="1" w:lastRow="0" w:firstColumn="1" w:lastColumn="0" w:noHBand="0" w:noVBand="1"/>
      </w:tblPr>
      <w:tblGrid>
        <w:gridCol w:w="3718"/>
      </w:tblGrid>
      <w:tr w:rsidR="00016067" w:rsidTr="00AB6284">
        <w:tc>
          <w:tcPr>
            <w:tcW w:w="3896" w:type="dxa"/>
            <w:hideMark/>
          </w:tcPr>
          <w:p w:rsidR="00016067" w:rsidRDefault="00016067" w:rsidP="00AB6284">
            <w:pPr>
              <w:widowControl w:val="0"/>
              <w:spacing w:line="276" w:lineRule="auto"/>
              <w:rPr>
                <w:b/>
                <w:snapToGrid w:val="0"/>
              </w:rPr>
            </w:pPr>
          </w:p>
        </w:tc>
      </w:tr>
      <w:tr w:rsidR="00016067" w:rsidTr="00AB6284">
        <w:tc>
          <w:tcPr>
            <w:tcW w:w="3896" w:type="dxa"/>
            <w:hideMark/>
          </w:tcPr>
          <w:p w:rsidR="00016067" w:rsidRDefault="00016067" w:rsidP="00AB6284">
            <w:pPr>
              <w:widowControl w:val="0"/>
              <w:spacing w:line="276" w:lineRule="auto"/>
              <w:rPr>
                <w:b/>
                <w:snapToGrid w:val="0"/>
              </w:rPr>
            </w:pPr>
          </w:p>
        </w:tc>
      </w:tr>
      <w:tr w:rsidR="00016067" w:rsidTr="00016067">
        <w:tc>
          <w:tcPr>
            <w:tcW w:w="3896" w:type="dxa"/>
            <w:hideMark/>
          </w:tcPr>
          <w:p w:rsidR="00016067" w:rsidRDefault="00016067" w:rsidP="00AB6284">
            <w:pPr>
              <w:widowControl w:val="0"/>
              <w:spacing w:line="276" w:lineRule="auto"/>
              <w:rPr>
                <w:b/>
                <w:snapToGrid w:val="0"/>
              </w:rPr>
            </w:pPr>
          </w:p>
        </w:tc>
      </w:tr>
      <w:tr w:rsidR="00016067" w:rsidTr="00016067">
        <w:tc>
          <w:tcPr>
            <w:tcW w:w="3896" w:type="dxa"/>
            <w:hideMark/>
          </w:tcPr>
          <w:p w:rsidR="00016067" w:rsidRDefault="00016067" w:rsidP="00AB6284">
            <w:pPr>
              <w:widowControl w:val="0"/>
              <w:spacing w:line="276" w:lineRule="auto"/>
              <w:rPr>
                <w:b/>
                <w:snapToGrid w:val="0"/>
              </w:rPr>
            </w:pPr>
          </w:p>
        </w:tc>
      </w:tr>
    </w:tbl>
    <w:p w:rsidR="00016067" w:rsidRDefault="00016067" w:rsidP="00607BB3">
      <w:pPr>
        <w:widowControl w:val="0"/>
        <w:rPr>
          <w:snapToGrid w:val="0"/>
        </w:rPr>
      </w:pPr>
    </w:p>
    <w:p w:rsidR="00C30B84" w:rsidRDefault="00BF04EB" w:rsidP="00607BB3">
      <w:pPr>
        <w:widowControl w:val="0"/>
        <w:rPr>
          <w:snapToGrid w:val="0"/>
        </w:rPr>
      </w:pPr>
      <w:r>
        <w:rPr>
          <w:snapToGrid w:val="0"/>
        </w:rPr>
        <w:br w:type="page"/>
      </w:r>
    </w:p>
    <w:p w:rsidR="00712AA6" w:rsidRDefault="00712AA6" w:rsidP="00570959">
      <w:pPr>
        <w:widowControl w:val="0"/>
        <w:jc w:val="center"/>
        <w:rPr>
          <w:b/>
          <w:bCs/>
          <w:snapToGrid w:val="0"/>
        </w:rPr>
      </w:pPr>
    </w:p>
    <w:p w:rsidR="008D62C8" w:rsidRDefault="008D62C8" w:rsidP="00570959">
      <w:pPr>
        <w:widowControl w:val="0"/>
        <w:jc w:val="center"/>
        <w:rPr>
          <w:b/>
          <w:bCs/>
          <w:snapToGrid w:val="0"/>
        </w:rPr>
      </w:pPr>
      <w:r>
        <w:rPr>
          <w:b/>
          <w:bCs/>
          <w:snapToGrid w:val="0"/>
        </w:rPr>
        <w:t>DETERMINAZIONE N 12 DEL 18-01-2023</w:t>
      </w:r>
    </w:p>
    <w:p w:rsidR="00092ED6" w:rsidRDefault="00092ED6" w:rsidP="00570959">
      <w:pPr>
        <w:widowControl w:val="0"/>
        <w:jc w:val="center"/>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890D08" w:rsidRDefault="00890D08" w:rsidP="00607BB3">
      <w:pPr>
        <w:widowControl w:val="0"/>
        <w:rPr>
          <w:snapToGrid w:val="0"/>
        </w:rPr>
      </w:pPr>
    </w:p>
    <w:tbl>
      <w:tblPr>
        <w:tblW w:w="97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23"/>
        <w:gridCol w:w="5386"/>
      </w:tblGrid>
      <w:tr w:rsidR="00CA7C7E">
        <w:tblPrEx>
          <w:tblCellMar>
            <w:top w:w="0" w:type="dxa"/>
            <w:bottom w:w="0" w:type="dxa"/>
          </w:tblCellMar>
        </w:tblPrEx>
        <w:tc>
          <w:tcPr>
            <w:tcW w:w="9709" w:type="dxa"/>
            <w:gridSpan w:val="2"/>
            <w:tcBorders>
              <w:top w:val="single" w:sz="4" w:space="0" w:color="auto"/>
              <w:bottom w:val="nil"/>
            </w:tcBorders>
          </w:tcPr>
          <w:p w:rsidR="00CA7C7E" w:rsidRDefault="00CA7C7E" w:rsidP="00507FEB">
            <w:pPr>
              <w:widowControl w:val="0"/>
              <w:jc w:val="center"/>
              <w:rPr>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r>
              <w:rPr>
                <w:b/>
                <w:bCs/>
                <w:snapToGrid w:val="0"/>
              </w:rPr>
              <w:t>PUBBLICAZIONE</w:t>
            </w: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881B39" w:rsidP="00881B39">
            <w:pPr>
              <w:widowControl w:val="0"/>
              <w:rPr>
                <w:snapToGrid w:val="0"/>
              </w:rPr>
            </w:pPr>
            <w:r>
              <w:rPr>
                <w:snapToGrid w:val="0"/>
              </w:rPr>
              <w:t xml:space="preserve">La </w:t>
            </w:r>
            <w:r w:rsidR="00CA7C7E">
              <w:rPr>
                <w:snapToGrid w:val="0"/>
              </w:rPr>
              <w:t>presente determinazione</w:t>
            </w:r>
            <w:r>
              <w:rPr>
                <w:snapToGrid w:val="0"/>
              </w:rPr>
              <w:t>, ai fini della pubblicità degli atti e della trasparenza degli atti dell’azione amministrativa, è pubblicata all’Albo Pretorio dell’Ente in data odierna</w:t>
            </w:r>
            <w:r w:rsidR="00CA7C7E">
              <w:t>.</w:t>
            </w: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b/>
                <w:bCs/>
                <w:snapToGrid w:val="0"/>
              </w:rPr>
            </w:pPr>
          </w:p>
        </w:tc>
      </w:tr>
      <w:tr w:rsidR="00CA7C7E">
        <w:tblPrEx>
          <w:tblCellMar>
            <w:top w:w="0" w:type="dxa"/>
            <w:bottom w:w="0" w:type="dxa"/>
          </w:tblCellMar>
        </w:tblPrEx>
        <w:tc>
          <w:tcPr>
            <w:tcW w:w="4323" w:type="dxa"/>
            <w:tcBorders>
              <w:top w:val="nil"/>
              <w:bottom w:val="nil"/>
              <w:right w:val="nil"/>
            </w:tcBorders>
          </w:tcPr>
          <w:p w:rsidR="00984D2F" w:rsidRDefault="00984D2F" w:rsidP="00984D2F">
            <w:r>
              <w:rPr>
                <w:snapToGrid w:val="0"/>
              </w:rPr>
              <w:t>Massa Martana Lì 24-04-2023</w:t>
            </w:r>
          </w:p>
          <w:p w:rsidR="00CA7C7E" w:rsidRPr="0019554B" w:rsidRDefault="00CA7C7E" w:rsidP="00507FEB">
            <w:pPr>
              <w:widowControl w:val="0"/>
              <w:rPr>
                <w:b/>
                <w:bCs/>
                <w:snapToGrid w:val="0"/>
              </w:rPr>
            </w:pPr>
          </w:p>
        </w:tc>
        <w:tc>
          <w:tcPr>
            <w:tcW w:w="5386" w:type="dxa"/>
            <w:tcBorders>
              <w:top w:val="nil"/>
              <w:left w:val="nil"/>
              <w:bottom w:val="nil"/>
            </w:tcBorders>
          </w:tcPr>
          <w:p w:rsidR="00CA7C7E" w:rsidRPr="0019554B" w:rsidRDefault="00CA7C7E" w:rsidP="00984D2F">
            <w:pPr>
              <w:widowControl w:val="0"/>
              <w:jc w:val="center"/>
              <w:rPr>
                <w:b/>
                <w:bCs/>
                <w:snapToGrid w:val="0"/>
              </w:rPr>
            </w:pPr>
            <w:r w:rsidRPr="0019554B">
              <w:rPr>
                <w:b/>
                <w:bCs/>
                <w:snapToGrid w:val="0"/>
              </w:rPr>
              <w:t xml:space="preserve">IL RESPONSABILE </w:t>
            </w:r>
            <w:r>
              <w:rPr>
                <w:b/>
                <w:bCs/>
                <w:snapToGrid w:val="0"/>
              </w:rPr>
              <w:t>DELL’ALBO</w:t>
            </w:r>
          </w:p>
          <w:p w:rsidR="00CA7C7E" w:rsidRDefault="00CA7C7E" w:rsidP="00984D2F">
            <w:pPr>
              <w:widowControl w:val="0"/>
              <w:jc w:val="center"/>
              <w:rPr>
                <w:snapToGrid w:val="0"/>
              </w:rPr>
            </w:pPr>
            <w:r>
              <w:rPr>
                <w:snapToGrid w:val="0"/>
              </w:rPr>
              <w:t>Federici Amedeo</w:t>
            </w:r>
          </w:p>
          <w:p w:rsidR="00CA7C7E" w:rsidRPr="004E3937" w:rsidRDefault="00CA7C7E" w:rsidP="00507FEB">
            <w:pPr>
              <w:widowControl w:val="0"/>
              <w:jc w:val="center"/>
              <w:rPr>
                <w:b/>
                <w:bCs/>
                <w:snapToGrid w:val="0"/>
              </w:rPr>
            </w:pPr>
          </w:p>
        </w:tc>
      </w:tr>
      <w:tr w:rsidR="00CA7C7E">
        <w:tblPrEx>
          <w:tblCellMar>
            <w:top w:w="0" w:type="dxa"/>
            <w:bottom w:w="0" w:type="dxa"/>
          </w:tblCellMar>
        </w:tblPrEx>
        <w:tc>
          <w:tcPr>
            <w:tcW w:w="4323" w:type="dxa"/>
            <w:tcBorders>
              <w:top w:val="nil"/>
              <w:bottom w:val="single" w:sz="4" w:space="0" w:color="auto"/>
              <w:right w:val="nil"/>
            </w:tcBorders>
          </w:tcPr>
          <w:p w:rsidR="00CA7C7E" w:rsidRDefault="00CA7C7E" w:rsidP="00507FEB">
            <w:pPr>
              <w:widowControl w:val="0"/>
              <w:rPr>
                <w:snapToGrid w:val="0"/>
              </w:rPr>
            </w:pPr>
          </w:p>
        </w:tc>
        <w:tc>
          <w:tcPr>
            <w:tcW w:w="5386" w:type="dxa"/>
            <w:tcBorders>
              <w:top w:val="nil"/>
              <w:left w:val="nil"/>
              <w:bottom w:val="single" w:sz="4" w:space="0" w:color="auto"/>
            </w:tcBorders>
          </w:tcPr>
          <w:p w:rsidR="00CA7C7E" w:rsidRDefault="00CA7C7E" w:rsidP="00507FEB">
            <w:pPr>
              <w:widowControl w:val="0"/>
              <w:jc w:val="center"/>
              <w:rPr>
                <w:b/>
                <w:bCs/>
                <w:snapToGrid w:val="0"/>
              </w:rPr>
            </w:pPr>
          </w:p>
        </w:tc>
      </w:tr>
    </w:tbl>
    <w:p w:rsidR="00CA7C7E" w:rsidRDefault="00CA7C7E" w:rsidP="00CA7C7E">
      <w:pPr>
        <w:widowControl w:val="0"/>
        <w:rPr>
          <w:snapToGrid w:val="0"/>
        </w:rPr>
      </w:pPr>
    </w:p>
    <w:p w:rsidR="00CA7C7E" w:rsidRDefault="00CA7C7E" w:rsidP="00DD7CF7">
      <w:pPr>
        <w:widowControl w:val="0"/>
        <w:rPr>
          <w:snapToGrid w:val="0"/>
        </w:rPr>
      </w:pPr>
    </w:p>
    <w:sectPr w:rsidR="00CA7C7E">
      <w:headerReference w:type="default" r:id="rId10"/>
      <w:footerReference w:type="default" r:id="rId11"/>
      <w:pgSz w:w="11907" w:h="16840"/>
      <w:pgMar w:top="851" w:right="1134" w:bottom="1134" w:left="1985"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48E6" w:rsidRDefault="003548E6">
      <w:r>
        <w:separator/>
      </w:r>
    </w:p>
  </w:endnote>
  <w:endnote w:type="continuationSeparator" w:id="0">
    <w:p w:rsidR="003548E6" w:rsidRDefault="0035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itka Small">
    <w:altName w:val="Times New Roman"/>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796" w:rsidRDefault="00B04796" w:rsidP="00B04796">
    <w:pPr>
      <w:pStyle w:val="Pidipagina"/>
      <w:jc w:val="center"/>
    </w:pPr>
  </w:p>
  <w:p w:rsidR="00B04796" w:rsidRDefault="00B04796" w:rsidP="00B04796">
    <w:pPr>
      <w:pStyle w:val="Pidipagina"/>
      <w:jc w:val="center"/>
    </w:pPr>
  </w:p>
  <w:p w:rsidR="00B04796" w:rsidRDefault="00B04796" w:rsidP="00B04796">
    <w:pPr>
      <w:pStyle w:val="Pidipagina"/>
      <w:jc w:val="center"/>
    </w:pPr>
  </w:p>
  <w:p w:rsidR="000A10E5" w:rsidRDefault="000A10E5" w:rsidP="00B04796">
    <w:pPr>
      <w:pStyle w:val="Pidipagina"/>
      <w:jc w:val="center"/>
    </w:pPr>
    <w:r>
      <w:t>DETERMINAZIONE N. 12 DEL 18-01-2023</w:t>
    </w:r>
  </w:p>
  <w:p w:rsidR="003548E6" w:rsidRDefault="003548E6" w:rsidP="003548E6">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48E6" w:rsidRDefault="003548E6">
      <w:r>
        <w:separator/>
      </w:r>
    </w:p>
  </w:footnote>
  <w:footnote w:type="continuationSeparator" w:id="0">
    <w:p w:rsidR="003548E6" w:rsidRDefault="0035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796" w:rsidRDefault="00B047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913"/>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6C363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3B640E"/>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364C0E"/>
    <w:multiLevelType w:val="hybridMultilevel"/>
    <w:tmpl w:val="FFFFFFFF"/>
    <w:lvl w:ilvl="0" w:tplc="04100003">
      <w:start w:val="1"/>
      <w:numFmt w:val="bullet"/>
      <w:lvlText w:val="o"/>
      <w:lvlJc w:val="left"/>
      <w:pPr>
        <w:ind w:left="1330" w:hanging="360"/>
      </w:pPr>
      <w:rPr>
        <w:rFonts w:ascii="Courier New" w:hAnsi="Courier New" w:hint="default"/>
      </w:rPr>
    </w:lvl>
    <w:lvl w:ilvl="1" w:tplc="04100003" w:tentative="1">
      <w:start w:val="1"/>
      <w:numFmt w:val="bullet"/>
      <w:lvlText w:val="o"/>
      <w:lvlJc w:val="left"/>
      <w:pPr>
        <w:ind w:left="2050" w:hanging="360"/>
      </w:pPr>
      <w:rPr>
        <w:rFonts w:ascii="Courier New" w:hAnsi="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4" w15:restartNumberingAfterBreak="0">
    <w:nsid w:val="221530A0"/>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F5E69CD"/>
    <w:multiLevelType w:val="hybridMultilevel"/>
    <w:tmpl w:val="FFFFFFFF"/>
    <w:lvl w:ilvl="0" w:tplc="04100003">
      <w:start w:val="1"/>
      <w:numFmt w:val="bullet"/>
      <w:lvlText w:val="o"/>
      <w:lvlJc w:val="left"/>
      <w:pPr>
        <w:ind w:left="849" w:hanging="360"/>
      </w:pPr>
      <w:rPr>
        <w:rFonts w:ascii="Courier New" w:hAnsi="Courier New" w:hint="default"/>
      </w:rPr>
    </w:lvl>
    <w:lvl w:ilvl="1" w:tplc="04100003" w:tentative="1">
      <w:start w:val="1"/>
      <w:numFmt w:val="bullet"/>
      <w:lvlText w:val="o"/>
      <w:lvlJc w:val="left"/>
      <w:pPr>
        <w:ind w:left="1569" w:hanging="360"/>
      </w:pPr>
      <w:rPr>
        <w:rFonts w:ascii="Courier New" w:hAnsi="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6" w15:restartNumberingAfterBreak="0">
    <w:nsid w:val="32E546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FD34C6"/>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D44351"/>
    <w:multiLevelType w:val="multilevel"/>
    <w:tmpl w:val="FFFFFFFF"/>
    <w:styleLink w:val="WWNum8"/>
    <w:lvl w:ilvl="0">
      <w:numFmt w:val="bullet"/>
      <w:lvlText w:val="-"/>
      <w:lvlJc w:val="left"/>
      <w:rPr>
        <w:rFonts w:ascii="Sitka Small" w:hAnsi="Sitka Smal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3C4A2CC3"/>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61231B"/>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1702D8"/>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694D6C"/>
    <w:multiLevelType w:val="multilevel"/>
    <w:tmpl w:val="FFFFFFFF"/>
    <w:styleLink w:val="WWNum7"/>
    <w:lvl w:ilvl="0">
      <w:start w:val="1"/>
      <w:numFmt w:val="lowerLetter"/>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4F5A083B"/>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A026A7"/>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A396B"/>
    <w:multiLevelType w:val="multilevel"/>
    <w:tmpl w:val="FFFFFFFF"/>
    <w:styleLink w:val="WWNum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5F185687"/>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7D8B1AB8"/>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43306554">
    <w:abstractNumId w:val="0"/>
    <w:lvlOverride w:ilvl="0"/>
    <w:lvlOverride w:ilvl="1"/>
    <w:lvlOverride w:ilvl="2"/>
    <w:lvlOverride w:ilvl="3"/>
    <w:lvlOverride w:ilvl="4"/>
    <w:lvlOverride w:ilvl="5"/>
    <w:lvlOverride w:ilvl="6"/>
    <w:lvlOverride w:ilvl="7"/>
    <w:lvlOverride w:ilvl="8"/>
  </w:num>
  <w:num w:numId="2" w16cid:durableId="1547831799">
    <w:abstractNumId w:val="16"/>
    <w:lvlOverride w:ilvl="0"/>
    <w:lvlOverride w:ilvl="1"/>
    <w:lvlOverride w:ilvl="2"/>
    <w:lvlOverride w:ilvl="3"/>
    <w:lvlOverride w:ilvl="4"/>
    <w:lvlOverride w:ilvl="5"/>
    <w:lvlOverride w:ilvl="6"/>
    <w:lvlOverride w:ilvl="7"/>
    <w:lvlOverride w:ilvl="8"/>
  </w:num>
  <w:num w:numId="3" w16cid:durableId="1891183484">
    <w:abstractNumId w:val="6"/>
    <w:lvlOverride w:ilvl="0"/>
    <w:lvlOverride w:ilvl="1"/>
    <w:lvlOverride w:ilvl="2"/>
    <w:lvlOverride w:ilvl="3"/>
    <w:lvlOverride w:ilvl="4"/>
    <w:lvlOverride w:ilvl="5"/>
    <w:lvlOverride w:ilvl="6"/>
    <w:lvlOverride w:ilvl="7"/>
    <w:lvlOverride w:ilvl="8"/>
  </w:num>
  <w:num w:numId="4" w16cid:durableId="1729500107">
    <w:abstractNumId w:val="1"/>
    <w:lvlOverride w:ilvl="0"/>
    <w:lvlOverride w:ilvl="1"/>
    <w:lvlOverride w:ilvl="2"/>
    <w:lvlOverride w:ilvl="3"/>
    <w:lvlOverride w:ilvl="4"/>
    <w:lvlOverride w:ilvl="5"/>
    <w:lvlOverride w:ilvl="6"/>
    <w:lvlOverride w:ilvl="7"/>
    <w:lvlOverride w:ilvl="8"/>
  </w:num>
  <w:num w:numId="5" w16cid:durableId="220674704">
    <w:abstractNumId w:val="0"/>
  </w:num>
  <w:num w:numId="6" w16cid:durableId="1516847863">
    <w:abstractNumId w:val="5"/>
  </w:num>
  <w:num w:numId="7" w16cid:durableId="1015379793">
    <w:abstractNumId w:val="14"/>
  </w:num>
  <w:num w:numId="8" w16cid:durableId="987251212">
    <w:abstractNumId w:val="7"/>
  </w:num>
  <w:num w:numId="9" w16cid:durableId="36518043">
    <w:abstractNumId w:val="17"/>
  </w:num>
  <w:num w:numId="10" w16cid:durableId="1349940206">
    <w:abstractNumId w:val="3"/>
  </w:num>
  <w:num w:numId="11" w16cid:durableId="926429341">
    <w:abstractNumId w:val="10"/>
  </w:num>
  <w:num w:numId="12" w16cid:durableId="1022241101">
    <w:abstractNumId w:val="2"/>
  </w:num>
  <w:num w:numId="13" w16cid:durableId="940989184">
    <w:abstractNumId w:val="11"/>
  </w:num>
  <w:num w:numId="14" w16cid:durableId="1698580113">
    <w:abstractNumId w:val="9"/>
  </w:num>
  <w:num w:numId="15" w16cid:durableId="1986666197">
    <w:abstractNumId w:val="13"/>
  </w:num>
  <w:num w:numId="16" w16cid:durableId="119567459">
    <w:abstractNumId w:val="4"/>
  </w:num>
  <w:num w:numId="17" w16cid:durableId="1181973352">
    <w:abstractNumId w:val="15"/>
  </w:num>
  <w:num w:numId="18" w16cid:durableId="545872294">
    <w:abstractNumId w:val="15"/>
    <w:lvlOverride w:ilvl="0">
      <w:startOverride w:val="1"/>
    </w:lvlOverride>
    <w:lvlOverride w:ilvl="1">
      <w:lvl w:ilvl="1">
        <w:start w:val="1"/>
        <w:numFmt w:val="lowerLetter"/>
        <w:lvlText w:val="%1."/>
        <w:lvlJc w:val="left"/>
        <w:rPr>
          <w:rFonts w:cs="Times New Roman"/>
        </w:rPr>
      </w:lvl>
    </w:lvlOverride>
    <w:lvlOverride w:ilvl="2">
      <w:lvl w:ilvl="2">
        <w:start w:val="1"/>
        <w:numFmt w:val="lowerLetter"/>
        <w:lvlText w:val="%1."/>
        <w:lvlJc w:val="left"/>
        <w:rPr>
          <w:rFonts w:cs="Times New Roman"/>
        </w:rPr>
      </w:lvl>
    </w:lvlOverride>
  </w:num>
  <w:num w:numId="19" w16cid:durableId="53282761">
    <w:abstractNumId w:val="12"/>
  </w:num>
  <w:num w:numId="20" w16cid:durableId="1793667815">
    <w:abstractNumId w:val="8"/>
  </w:num>
  <w:num w:numId="21" w16cid:durableId="192880625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E6"/>
    <w:rsid w:val="00016067"/>
    <w:rsid w:val="00037915"/>
    <w:rsid w:val="00086793"/>
    <w:rsid w:val="00092ED6"/>
    <w:rsid w:val="00096785"/>
    <w:rsid w:val="000A10E5"/>
    <w:rsid w:val="000C0935"/>
    <w:rsid w:val="000C380D"/>
    <w:rsid w:val="0013331B"/>
    <w:rsid w:val="001742C5"/>
    <w:rsid w:val="001745F9"/>
    <w:rsid w:val="0019318D"/>
    <w:rsid w:val="0019554B"/>
    <w:rsid w:val="003548E6"/>
    <w:rsid w:val="003A7C4D"/>
    <w:rsid w:val="003B7F49"/>
    <w:rsid w:val="003C5A84"/>
    <w:rsid w:val="003E2673"/>
    <w:rsid w:val="003E32D5"/>
    <w:rsid w:val="003F4B41"/>
    <w:rsid w:val="004135C4"/>
    <w:rsid w:val="00445AF5"/>
    <w:rsid w:val="00481AB0"/>
    <w:rsid w:val="004E3937"/>
    <w:rsid w:val="004F4B97"/>
    <w:rsid w:val="00507FEB"/>
    <w:rsid w:val="00570959"/>
    <w:rsid w:val="005D0D71"/>
    <w:rsid w:val="00607BB3"/>
    <w:rsid w:val="00653FFA"/>
    <w:rsid w:val="006B736A"/>
    <w:rsid w:val="00712AA6"/>
    <w:rsid w:val="007C118A"/>
    <w:rsid w:val="007C7CB4"/>
    <w:rsid w:val="007D77CB"/>
    <w:rsid w:val="00821317"/>
    <w:rsid w:val="008630CA"/>
    <w:rsid w:val="00881B39"/>
    <w:rsid w:val="00890D08"/>
    <w:rsid w:val="008D62C8"/>
    <w:rsid w:val="008E650C"/>
    <w:rsid w:val="00984D2F"/>
    <w:rsid w:val="009D011B"/>
    <w:rsid w:val="00A66C7A"/>
    <w:rsid w:val="00A76F6A"/>
    <w:rsid w:val="00A91F9B"/>
    <w:rsid w:val="00AA5DED"/>
    <w:rsid w:val="00AB6284"/>
    <w:rsid w:val="00AC5652"/>
    <w:rsid w:val="00AC7C2A"/>
    <w:rsid w:val="00AD5E0C"/>
    <w:rsid w:val="00B04796"/>
    <w:rsid w:val="00B14CC8"/>
    <w:rsid w:val="00B40C1E"/>
    <w:rsid w:val="00BC60DF"/>
    <w:rsid w:val="00BD65CA"/>
    <w:rsid w:val="00BF04EB"/>
    <w:rsid w:val="00C00E8A"/>
    <w:rsid w:val="00C30B84"/>
    <w:rsid w:val="00C43FCA"/>
    <w:rsid w:val="00C661B8"/>
    <w:rsid w:val="00CA7C7E"/>
    <w:rsid w:val="00DA181B"/>
    <w:rsid w:val="00DA479D"/>
    <w:rsid w:val="00DD7CF7"/>
    <w:rsid w:val="00E0090E"/>
    <w:rsid w:val="00EB25AA"/>
    <w:rsid w:val="00ED279D"/>
    <w:rsid w:val="00F43C1F"/>
    <w:rsid w:val="00F613E6"/>
    <w:rsid w:val="00F824C8"/>
    <w:rsid w:val="00FC15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A7730AC9-BF5C-4025-B7C1-D4ED9989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sz w:val="20"/>
      <w:szCs w:val="20"/>
    </w:rPr>
  </w:style>
  <w:style w:type="paragraph" w:styleId="Titolo1">
    <w:name w:val="heading 1"/>
    <w:basedOn w:val="Normale"/>
    <w:next w:val="Normale"/>
    <w:link w:val="Titolo1Carattere"/>
    <w:uiPriority w:val="99"/>
    <w:qFormat/>
    <w:pPr>
      <w:keepNext/>
      <w:jc w:val="center"/>
      <w:outlineLvl w:val="0"/>
    </w:pPr>
    <w:rPr>
      <w:b/>
      <w:bCs/>
      <w:sz w:val="36"/>
      <w:szCs w:val="36"/>
    </w:rPr>
  </w:style>
  <w:style w:type="paragraph" w:styleId="Titolo2">
    <w:name w:val="heading 2"/>
    <w:basedOn w:val="Normale"/>
    <w:next w:val="Normale"/>
    <w:link w:val="Titolo2Carattere"/>
    <w:uiPriority w:val="99"/>
    <w:qFormat/>
    <w:pPr>
      <w:keepNext/>
      <w:jc w:val="center"/>
      <w:outlineLvl w:val="1"/>
    </w:pPr>
    <w:rPr>
      <w:sz w:val="28"/>
      <w:szCs w:val="28"/>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0"/>
      <w:szCs w:val="20"/>
    </w:rPr>
  </w:style>
  <w:style w:type="character" w:styleId="Numeropagina">
    <w:name w:val="page number"/>
    <w:basedOn w:val="Carpredefinitoparagrafo"/>
    <w:uiPriority w:val="99"/>
    <w:rPr>
      <w:rFonts w:cs="Times New Roman"/>
    </w:rPr>
  </w:style>
  <w:style w:type="table" w:styleId="Grigliatabella">
    <w:name w:val="Table Grid"/>
    <w:basedOn w:val="Tabellanormale"/>
    <w:uiPriority w:val="99"/>
    <w:rsid w:val="007C7CB4"/>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0A10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A10E5"/>
    <w:rPr>
      <w:rFonts w:ascii="Tahoma" w:hAnsi="Tahoma" w:cs="Tahoma"/>
      <w:sz w:val="16"/>
      <w:szCs w:val="16"/>
    </w:rPr>
  </w:style>
  <w:style w:type="paragraph" w:customStyle="1" w:styleId="rtf1Normal">
    <w:name w:val="rtf1 Normal"/>
    <w:qFormat/>
    <w:pPr>
      <w:spacing w:after="0" w:line="240" w:lineRule="auto"/>
    </w:pPr>
    <w:rPr>
      <w:rFonts w:eastAsiaTheme="minorEastAsia"/>
      <w:sz w:val="24"/>
      <w:szCs w:val="24"/>
    </w:rPr>
  </w:style>
  <w:style w:type="character" w:customStyle="1" w:styleId="rtf1DefaultParagraphFont">
    <w:name w:val="rtf1 Default Paragraph Font"/>
    <w:uiPriority w:val="99"/>
  </w:style>
  <w:style w:type="table" w:customStyle="1" w:styleId="rtf1NormalTable">
    <w:name w:val="rtf1 Normal Table"/>
    <w:uiPriority w:val="99"/>
    <w:semiHidden/>
    <w:unhideWhenUsed/>
    <w:qFormat/>
    <w:rPr>
      <w:rFonts w:asciiTheme="minorHAnsi" w:eastAsiaTheme="minorEastAsia" w:hAnsiTheme="minorHAnsi"/>
    </w:rPr>
    <w:tblPr>
      <w:tblInd w:w="0" w:type="dxa"/>
      <w:tblCellMar>
        <w:top w:w="0" w:type="dxa"/>
        <w:left w:w="108" w:type="dxa"/>
        <w:bottom w:w="0" w:type="dxa"/>
        <w:right w:w="108" w:type="dxa"/>
      </w:tblCellMar>
    </w:tblPr>
  </w:style>
  <w:style w:type="table" w:customStyle="1" w:styleId="rtf1rtf1NormalTable">
    <w:name w:val="rtf1 rtf1 Normal Table"/>
    <w:uiPriority w:val="99"/>
    <w:semiHidden/>
    <w:rsid w:val="003A7C4D"/>
    <w:rPr>
      <w:rFonts w:asciiTheme="minorHAnsi" w:eastAsiaTheme="minorEastAsia" w:hAnsiTheme="minorHAnsi"/>
    </w:rPr>
    <w:tblPr>
      <w:tblCellMar>
        <w:top w:w="0" w:type="dxa"/>
        <w:left w:w="108" w:type="dxa"/>
        <w:bottom w:w="0" w:type="dxa"/>
        <w:right w:w="108" w:type="dxa"/>
      </w:tblCellMar>
    </w:tblPr>
  </w:style>
  <w:style w:type="paragraph" w:customStyle="1" w:styleId="rtf1BalloonText">
    <w:name w:val="rtf1 Balloon Text"/>
    <w:basedOn w:val="rtf1Normal"/>
    <w:link w:val="rtf1TestofumettoCarattere"/>
    <w:uiPriority w:val="99"/>
    <w:semiHidden/>
    <w:unhideWhenUsed/>
    <w:rsid w:val="00E453D4"/>
    <w:rPr>
      <w:rFonts w:ascii="Tahoma" w:hAnsi="Tahoma" w:cs="Tahoma"/>
      <w:sz w:val="16"/>
      <w:szCs w:val="16"/>
    </w:rPr>
  </w:style>
  <w:style w:type="character" w:customStyle="1" w:styleId="rtf1TestofumettoCarattere">
    <w:name w:val="rtf1 Testo fumetto Carattere"/>
    <w:basedOn w:val="rtf1DefaultParagraphFont"/>
    <w:link w:val="rtf1BalloonText"/>
    <w:uiPriority w:val="99"/>
    <w:semiHidden/>
    <w:locked/>
    <w:rsid w:val="00E453D4"/>
    <w:rPr>
      <w:rFonts w:ascii="Tahoma" w:hAnsi="Tahoma" w:cs="Tahoma"/>
      <w:sz w:val="16"/>
      <w:szCs w:val="16"/>
    </w:rPr>
  </w:style>
  <w:style w:type="paragraph" w:customStyle="1" w:styleId="rtf1Standard">
    <w:name w:val="rtf1 Standard"/>
    <w:rsid w:val="00AC7C2A"/>
    <w:pPr>
      <w:widowControl w:val="0"/>
      <w:suppressAutoHyphens/>
      <w:autoSpaceDN w:val="0"/>
      <w:spacing w:after="0" w:line="240" w:lineRule="auto"/>
    </w:pPr>
    <w:rPr>
      <w:rFonts w:eastAsiaTheme="minorEastAsia" w:cs="Tahoma"/>
      <w:kern w:val="3"/>
      <w:sz w:val="24"/>
      <w:szCs w:val="24"/>
      <w:lang w:val="en-US" w:eastAsia="en-US"/>
    </w:rPr>
  </w:style>
  <w:style w:type="table" w:customStyle="1" w:styleId="rtf1TableGrid">
    <w:name w:val="rtf1 Table Grid"/>
    <w:basedOn w:val="rtf1NormalTable"/>
    <w:uiPriority w:val="59"/>
    <w:rsid w:val="00934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
    <w:name w:val="WWNum8"/>
    <w:pPr>
      <w:numPr>
        <w:numId w:val="20"/>
      </w:numPr>
    </w:pPr>
  </w:style>
  <w:style w:type="numbering" w:customStyle="1" w:styleId="WWNum7">
    <w:name w:val="WWNum7"/>
    <w:pPr>
      <w:numPr>
        <w:numId w:val="19"/>
      </w:numPr>
    </w:pPr>
  </w:style>
  <w:style w:type="numbering" w:customStyle="1" w:styleId="WWNum6">
    <w:name w:val="WWNum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0737">
      <w:marLeft w:val="0"/>
      <w:marRight w:val="0"/>
      <w:marTop w:val="0"/>
      <w:marBottom w:val="0"/>
      <w:divBdr>
        <w:top w:val="none" w:sz="0" w:space="0" w:color="auto"/>
        <w:left w:val="none" w:sz="0" w:space="0" w:color="auto"/>
        <w:bottom w:val="none" w:sz="0" w:space="0" w:color="auto"/>
        <w:right w:val="none" w:sz="0" w:space="0" w:color="auto"/>
      </w:divBdr>
    </w:div>
    <w:div w:id="278070738">
      <w:marLeft w:val="0"/>
      <w:marRight w:val="0"/>
      <w:marTop w:val="0"/>
      <w:marBottom w:val="0"/>
      <w:divBdr>
        <w:top w:val="none" w:sz="0" w:space="0" w:color="auto"/>
        <w:left w:val="none" w:sz="0" w:space="0" w:color="auto"/>
        <w:bottom w:val="none" w:sz="0" w:space="0" w:color="auto"/>
        <w:right w:val="none" w:sz="0" w:space="0" w:color="auto"/>
      </w:divBdr>
    </w:div>
    <w:div w:id="2780707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EE33-14B8-492C-ADD3-EE7EC3F4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2790</Words>
  <Characters>15906</Characters>
  <Application>Microsoft Office Word</Application>
  <DocSecurity>0</DocSecurity>
  <Lines>132</Lines>
  <Paragraphs>37</Paragraphs>
  <ScaleCrop>false</ScaleCrop>
  <Company>Comune</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Pc321</dc:creator>
  <cp:keywords/>
  <dc:description/>
  <cp:lastModifiedBy>Sofia SB. Bececco</cp:lastModifiedBy>
  <cp:revision>2</cp:revision>
  <dcterms:created xsi:type="dcterms:W3CDTF">2024-02-29T12:49:00Z</dcterms:created>
  <dcterms:modified xsi:type="dcterms:W3CDTF">2024-02-29T12:49:00Z</dcterms:modified>
</cp:coreProperties>
</file>